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BF6B43" w14:textId="70591D77" w:rsidR="00F54A6E" w:rsidRPr="004F70AD" w:rsidRDefault="00F54A6E" w:rsidP="00F54A6E">
      <w:pPr>
        <w:tabs>
          <w:tab w:val="right" w:pos="9639"/>
        </w:tabs>
        <w:spacing w:after="0"/>
        <w:rPr>
          <w:rFonts w:ascii="Arial" w:hAnsi="Arial"/>
          <w:b/>
          <w:i/>
          <w:noProof/>
          <w:sz w:val="28"/>
          <w:lang w:eastAsia="ko-KR"/>
        </w:rPr>
      </w:pPr>
      <w:r w:rsidRPr="004F70AD">
        <w:rPr>
          <w:rFonts w:ascii="Arial" w:hAnsi="Arial"/>
          <w:b/>
          <w:noProof/>
          <w:sz w:val="24"/>
        </w:rPr>
        <w:t>3GPP TSG-RAN WG2 Meeting #11</w:t>
      </w:r>
      <w:r w:rsidR="00833FBD">
        <w:rPr>
          <w:rFonts w:ascii="Arial" w:hAnsi="Arial"/>
          <w:b/>
          <w:noProof/>
          <w:sz w:val="24"/>
        </w:rPr>
        <w:t>6</w:t>
      </w:r>
      <w:r w:rsidR="00A4175E">
        <w:rPr>
          <w:rFonts w:ascii="Arial" w:hAnsi="Arial"/>
          <w:b/>
          <w:noProof/>
          <w:sz w:val="24"/>
        </w:rPr>
        <w:t>-</w:t>
      </w:r>
      <w:r w:rsidRPr="004F70AD">
        <w:rPr>
          <w:rFonts w:ascii="Arial" w:hAnsi="Arial"/>
          <w:b/>
          <w:noProof/>
          <w:sz w:val="24"/>
        </w:rPr>
        <w:t>e</w:t>
      </w:r>
      <w:r w:rsidRPr="004F70AD">
        <w:rPr>
          <w:rFonts w:ascii="Arial" w:hAnsi="Arial"/>
          <w:b/>
          <w:i/>
          <w:noProof/>
          <w:sz w:val="28"/>
        </w:rPr>
        <w:tab/>
      </w:r>
      <w:r w:rsidR="004C0B7B" w:rsidRPr="004C0B7B">
        <w:rPr>
          <w:rFonts w:ascii="Arial" w:hAnsi="Arial"/>
          <w:b/>
          <w:i/>
          <w:noProof/>
          <w:sz w:val="28"/>
          <w:lang w:eastAsia="ko-KR"/>
        </w:rPr>
        <w:t>R2-</w:t>
      </w:r>
      <w:r w:rsidR="000F4F3A" w:rsidRPr="004C0B7B">
        <w:rPr>
          <w:rFonts w:ascii="Arial" w:hAnsi="Arial"/>
          <w:b/>
          <w:i/>
          <w:noProof/>
          <w:sz w:val="28"/>
          <w:lang w:eastAsia="ko-KR"/>
        </w:rPr>
        <w:t>21</w:t>
      </w:r>
      <w:r w:rsidR="000F4F3A">
        <w:rPr>
          <w:rFonts w:ascii="Arial" w:hAnsi="Arial"/>
          <w:b/>
          <w:i/>
          <w:noProof/>
          <w:sz w:val="28"/>
          <w:lang w:eastAsia="ko-KR"/>
        </w:rPr>
        <w:t>10935</w:t>
      </w:r>
    </w:p>
    <w:p w14:paraId="0382AEF4" w14:textId="2311795B" w:rsidR="00D4259F" w:rsidRDefault="00AD3AB2" w:rsidP="00F54A6E">
      <w:pPr>
        <w:widowControl w:val="0"/>
        <w:tabs>
          <w:tab w:val="left" w:pos="1701"/>
          <w:tab w:val="right" w:pos="9923"/>
        </w:tabs>
        <w:spacing w:before="120" w:after="0"/>
        <w:rPr>
          <w:rFonts w:ascii="Arial" w:eastAsiaTheme="minorEastAsia" w:hAnsi="Arial"/>
          <w:b/>
          <w:sz w:val="24"/>
          <w:szCs w:val="24"/>
          <w:lang w:eastAsia="ko-KR"/>
        </w:rPr>
      </w:pPr>
      <w:r w:rsidRPr="004F70AD">
        <w:rPr>
          <w:rFonts w:ascii="Arial" w:hAnsi="Arial"/>
          <w:b/>
          <w:noProof/>
          <w:sz w:val="24"/>
        </w:rPr>
        <w:fldChar w:fldCharType="begin"/>
      </w:r>
      <w:r w:rsidRPr="004F70AD">
        <w:rPr>
          <w:rFonts w:ascii="Arial" w:hAnsi="Arial"/>
          <w:b/>
          <w:noProof/>
          <w:sz w:val="24"/>
        </w:rPr>
        <w:instrText xml:space="preserve"> DOCPROPERTY  Location  \* MERGEFORMAT </w:instrText>
      </w:r>
      <w:r w:rsidRPr="004F70AD">
        <w:rPr>
          <w:rFonts w:ascii="Arial" w:hAnsi="Arial"/>
          <w:b/>
          <w:noProof/>
          <w:sz w:val="24"/>
        </w:rPr>
        <w:fldChar w:fldCharType="separate"/>
      </w:r>
      <w:r w:rsidRPr="004F70AD">
        <w:rPr>
          <w:rFonts w:ascii="Arial" w:hAnsi="Arial"/>
          <w:b/>
          <w:noProof/>
          <w:sz w:val="24"/>
        </w:rPr>
        <w:t xml:space="preserve"> Online</w:t>
      </w:r>
      <w:r w:rsidRPr="004F70AD">
        <w:rPr>
          <w:rFonts w:ascii="Arial" w:hAnsi="Arial"/>
          <w:b/>
          <w:noProof/>
          <w:sz w:val="24"/>
        </w:rPr>
        <w:fldChar w:fldCharType="end"/>
      </w:r>
      <w:r>
        <w:rPr>
          <w:rFonts w:ascii="Arial" w:hAnsi="Arial"/>
          <w:b/>
          <w:noProof/>
          <w:sz w:val="24"/>
        </w:rPr>
        <w:t xml:space="preserve">, </w:t>
      </w:r>
      <w:r w:rsidR="001C32B1">
        <w:rPr>
          <w:rFonts w:ascii="Arial" w:hAnsi="Arial"/>
          <w:b/>
          <w:noProof/>
          <w:sz w:val="24"/>
        </w:rPr>
        <w:t>Nov</w:t>
      </w:r>
      <w:r w:rsidRPr="009D2961">
        <w:rPr>
          <w:rFonts w:ascii="Arial" w:hAnsi="Arial"/>
          <w:b/>
          <w:noProof/>
          <w:sz w:val="24"/>
        </w:rPr>
        <w:t xml:space="preserve"> </w:t>
      </w:r>
      <w:r w:rsidR="00A4175E">
        <w:rPr>
          <w:rFonts w:ascii="Arial" w:hAnsi="Arial"/>
          <w:b/>
          <w:noProof/>
          <w:sz w:val="24"/>
        </w:rPr>
        <w:t>1</w:t>
      </w:r>
      <w:r w:rsidRPr="009D2961">
        <w:rPr>
          <w:rFonts w:ascii="Arial" w:hAnsi="Arial"/>
          <w:b/>
          <w:noProof/>
          <w:sz w:val="24"/>
        </w:rPr>
        <w:t xml:space="preserve"> – </w:t>
      </w:r>
      <w:r w:rsidR="001C32B1">
        <w:rPr>
          <w:rFonts w:ascii="Arial" w:hAnsi="Arial"/>
          <w:b/>
          <w:noProof/>
          <w:sz w:val="24"/>
        </w:rPr>
        <w:t>Nov</w:t>
      </w:r>
      <w:r w:rsidRPr="009D2961">
        <w:rPr>
          <w:rFonts w:ascii="Arial" w:hAnsi="Arial"/>
          <w:b/>
          <w:noProof/>
          <w:sz w:val="24"/>
        </w:rPr>
        <w:t xml:space="preserve"> </w:t>
      </w:r>
      <w:r w:rsidR="001C32B1">
        <w:rPr>
          <w:rFonts w:ascii="Arial" w:hAnsi="Arial"/>
          <w:b/>
          <w:noProof/>
          <w:sz w:val="24"/>
        </w:rPr>
        <w:t>12</w:t>
      </w:r>
      <w:r w:rsidRPr="009D2961">
        <w:rPr>
          <w:rFonts w:ascii="Arial" w:hAnsi="Arial"/>
          <w:b/>
          <w:noProof/>
          <w:sz w:val="24"/>
        </w:rPr>
        <w:t>, 2021</w:t>
      </w:r>
      <w:r w:rsidR="00815EC9" w:rsidRPr="00815EC9">
        <w:rPr>
          <w:rFonts w:ascii="Arial" w:eastAsia="MS Mincho" w:hAnsi="Arial"/>
          <w:b/>
          <w:sz w:val="24"/>
          <w:szCs w:val="24"/>
          <w:lang w:eastAsia="x-none"/>
        </w:rPr>
        <w:t xml:space="preserve"> </w:t>
      </w:r>
      <w:r w:rsidR="00815EC9">
        <w:rPr>
          <w:rFonts w:ascii="Arial" w:eastAsia="MS Mincho" w:hAnsi="Arial"/>
          <w:b/>
          <w:sz w:val="24"/>
          <w:szCs w:val="24"/>
          <w:lang w:eastAsia="x-none"/>
        </w:rPr>
        <w:tab/>
      </w:r>
      <w:r w:rsidR="00A4175E" w:rsidRPr="008C354E">
        <w:rPr>
          <w:rFonts w:ascii="Arial" w:eastAsia="MS Mincho" w:hAnsi="Arial"/>
          <w:b/>
          <w:i/>
          <w:sz w:val="24"/>
          <w:szCs w:val="24"/>
          <w:lang w:eastAsia="x-none"/>
        </w:rPr>
        <w:t>Revision of R2-</w:t>
      </w:r>
      <w:r w:rsidR="000F4F3A" w:rsidRPr="008C354E">
        <w:rPr>
          <w:rFonts w:ascii="Arial" w:eastAsia="MS Mincho" w:hAnsi="Arial"/>
          <w:b/>
          <w:i/>
          <w:sz w:val="24"/>
          <w:szCs w:val="24"/>
          <w:lang w:eastAsia="x-none"/>
        </w:rPr>
        <w:t>210</w:t>
      </w:r>
      <w:r w:rsidR="000F4F3A">
        <w:rPr>
          <w:rFonts w:ascii="Arial" w:eastAsia="MS Mincho" w:hAnsi="Arial"/>
          <w:b/>
          <w:i/>
          <w:sz w:val="24"/>
          <w:szCs w:val="24"/>
          <w:lang w:eastAsia="x-none"/>
        </w:rPr>
        <w:t>8723</w:t>
      </w:r>
    </w:p>
    <w:p w14:paraId="477E704D" w14:textId="77777777" w:rsidR="00D4259F" w:rsidRDefault="00D4259F">
      <w:pPr>
        <w:pStyle w:val="CRCoverPage"/>
        <w:tabs>
          <w:tab w:val="right" w:pos="9639"/>
        </w:tabs>
        <w:spacing w:after="0"/>
        <w:rPr>
          <w:rFonts w:eastAsia="맑은 고딕"/>
          <w:b/>
          <w:noProof/>
          <w:sz w:val="24"/>
          <w:lang w:eastAsia="ko-KR"/>
        </w:rPr>
      </w:pPr>
    </w:p>
    <w:p w14:paraId="58A71383" w14:textId="77777777" w:rsidR="00D4259F" w:rsidRDefault="00B02523">
      <w:pPr>
        <w:tabs>
          <w:tab w:val="left" w:pos="1843"/>
        </w:tabs>
        <w:spacing w:after="60" w:line="288" w:lineRule="auto"/>
        <w:jc w:val="both"/>
        <w:rPr>
          <w:rFonts w:ascii="Arial" w:hAnsi="Arial" w:cs="Arial"/>
          <w:b/>
          <w:noProof/>
          <w:sz w:val="28"/>
          <w:szCs w:val="28"/>
          <w:lang w:val="en-US"/>
        </w:rPr>
      </w:pPr>
      <w:r>
        <w:rPr>
          <w:rFonts w:ascii="Arial" w:hAnsi="Arial" w:cs="Arial"/>
          <w:b/>
          <w:noProof/>
          <w:sz w:val="28"/>
          <w:szCs w:val="28"/>
          <w:lang w:val="en-US"/>
        </w:rPr>
        <w:t>Agenda Item</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r>
      <w:r>
        <w:rPr>
          <w:rFonts w:ascii="Arial" w:hAnsi="Arial" w:cs="Arial"/>
          <w:b/>
          <w:sz w:val="28"/>
          <w:szCs w:val="28"/>
          <w:lang w:val="it-IT" w:eastAsia="ko-KR"/>
        </w:rPr>
        <w:t>8</w:t>
      </w:r>
      <w:r>
        <w:rPr>
          <w:rFonts w:ascii="Arial" w:hAnsi="Arial" w:cs="Arial" w:hint="eastAsia"/>
          <w:b/>
          <w:sz w:val="28"/>
          <w:szCs w:val="28"/>
          <w:lang w:val="it-IT" w:eastAsia="ko-KR"/>
        </w:rPr>
        <w:t>.</w:t>
      </w:r>
      <w:r>
        <w:rPr>
          <w:rFonts w:ascii="Arial" w:hAnsi="Arial" w:cs="Arial"/>
          <w:b/>
          <w:sz w:val="28"/>
          <w:szCs w:val="28"/>
          <w:lang w:val="it-IT" w:eastAsia="ko-KR"/>
        </w:rPr>
        <w:t>2.</w:t>
      </w:r>
      <w:r w:rsidR="005174CF">
        <w:rPr>
          <w:rFonts w:ascii="Arial" w:hAnsi="Arial" w:cs="Arial"/>
          <w:b/>
          <w:sz w:val="28"/>
          <w:szCs w:val="28"/>
          <w:lang w:val="it-IT" w:eastAsia="ko-KR"/>
        </w:rPr>
        <w:t>3</w:t>
      </w:r>
      <w:r w:rsidR="00006038">
        <w:rPr>
          <w:rFonts w:ascii="Arial" w:hAnsi="Arial" w:cs="Arial"/>
          <w:b/>
          <w:sz w:val="28"/>
          <w:szCs w:val="28"/>
          <w:lang w:val="it-IT" w:eastAsia="ko-KR"/>
        </w:rPr>
        <w:t>.2</w:t>
      </w:r>
    </w:p>
    <w:p w14:paraId="1CA464C1" w14:textId="77777777" w:rsidR="00D4259F" w:rsidRDefault="00B02523">
      <w:pPr>
        <w:tabs>
          <w:tab w:val="left" w:pos="1843"/>
        </w:tabs>
        <w:spacing w:after="60" w:line="288" w:lineRule="auto"/>
        <w:jc w:val="both"/>
        <w:rPr>
          <w:rFonts w:ascii="Arial" w:hAnsi="Arial" w:cs="Arial"/>
          <w:b/>
          <w:noProof/>
          <w:sz w:val="28"/>
          <w:szCs w:val="28"/>
          <w:lang w:val="en-US"/>
        </w:rPr>
      </w:pPr>
      <w:r>
        <w:rPr>
          <w:rFonts w:ascii="Arial" w:hAnsi="Arial" w:cs="Arial"/>
          <w:b/>
          <w:noProof/>
          <w:sz w:val="28"/>
          <w:szCs w:val="28"/>
          <w:lang w:val="en-US"/>
        </w:rPr>
        <w:t>Source</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t>LG Electronics Inc.</w:t>
      </w:r>
    </w:p>
    <w:p w14:paraId="69BA039F" w14:textId="77777777" w:rsidR="00D4259F" w:rsidRDefault="00B02523">
      <w:pPr>
        <w:tabs>
          <w:tab w:val="left" w:pos="1843"/>
        </w:tabs>
        <w:spacing w:after="60" w:line="288" w:lineRule="auto"/>
        <w:jc w:val="both"/>
        <w:rPr>
          <w:rFonts w:ascii="Arial" w:hAnsi="Arial" w:cs="Arial"/>
          <w:b/>
          <w:noProof/>
          <w:sz w:val="28"/>
          <w:szCs w:val="28"/>
          <w:lang w:val="en-US" w:eastAsia="ko-KR"/>
        </w:rPr>
      </w:pPr>
      <w:r>
        <w:rPr>
          <w:rFonts w:ascii="Arial" w:hAnsi="Arial" w:cs="Arial"/>
          <w:b/>
          <w:noProof/>
          <w:sz w:val="28"/>
          <w:szCs w:val="28"/>
          <w:lang w:val="en-US"/>
        </w:rPr>
        <w:t>Title</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r>
      <w:r w:rsidR="006D0B23" w:rsidRPr="006D0B23">
        <w:rPr>
          <w:rFonts w:ascii="Arial" w:hAnsi="Arial" w:cs="Arial"/>
          <w:b/>
          <w:noProof/>
          <w:sz w:val="28"/>
          <w:szCs w:val="28"/>
          <w:lang w:val="en-US" w:eastAsia="ko-KR"/>
        </w:rPr>
        <w:t>Enhancements for CPAC</w:t>
      </w:r>
      <w:r w:rsidR="00496782">
        <w:rPr>
          <w:rFonts w:ascii="Arial" w:hAnsi="Arial" w:cs="Arial"/>
          <w:b/>
          <w:noProof/>
          <w:sz w:val="28"/>
          <w:szCs w:val="28"/>
          <w:lang w:val="en-US" w:eastAsia="ko-KR"/>
        </w:rPr>
        <w:t xml:space="preserve"> </w:t>
      </w:r>
    </w:p>
    <w:p w14:paraId="2029DDDB" w14:textId="77777777" w:rsidR="00D4259F" w:rsidRDefault="00B02523">
      <w:pPr>
        <w:tabs>
          <w:tab w:val="left" w:pos="1843"/>
        </w:tabs>
        <w:spacing w:after="60" w:line="288" w:lineRule="auto"/>
        <w:jc w:val="both"/>
        <w:rPr>
          <w:rFonts w:ascii="Arial" w:hAnsi="Arial" w:cs="Arial"/>
          <w:b/>
          <w:noProof/>
          <w:sz w:val="28"/>
          <w:szCs w:val="28"/>
          <w:lang w:val="en-US"/>
        </w:rPr>
      </w:pPr>
      <w:r>
        <w:rPr>
          <w:rFonts w:ascii="Arial" w:hAnsi="Arial" w:cs="Arial"/>
          <w:b/>
          <w:noProof/>
          <w:sz w:val="28"/>
          <w:szCs w:val="28"/>
          <w:lang w:val="en-US"/>
        </w:rPr>
        <w:t>Document for</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t>Discussion and Decision</w:t>
      </w:r>
    </w:p>
    <w:p w14:paraId="0130CE0A" w14:textId="77777777" w:rsidR="00D4259F" w:rsidRDefault="00B02523">
      <w:pPr>
        <w:pStyle w:val="1"/>
        <w:rPr>
          <w:rFonts w:ascii="Times New Roman" w:hAnsi="Times New Roman"/>
          <w:lang w:val="en-US" w:eastAsia="ko-KR"/>
        </w:rPr>
      </w:pPr>
      <w:r>
        <w:rPr>
          <w:rFonts w:hint="eastAsia"/>
          <w:lang w:val="en-US" w:eastAsia="ko-KR"/>
        </w:rPr>
        <w:t>1. Introduction</w:t>
      </w:r>
    </w:p>
    <w:p w14:paraId="485D00F1" w14:textId="77777777" w:rsidR="00A4175E" w:rsidRDefault="002E1428">
      <w:pPr>
        <w:rPr>
          <w:lang w:eastAsia="ko-KR"/>
        </w:rPr>
      </w:pPr>
      <w:r>
        <w:rPr>
          <w:lang w:eastAsia="ko-KR"/>
        </w:rPr>
        <w:t xml:space="preserve">In this contribution, </w:t>
      </w:r>
      <w:r w:rsidR="00A4175E">
        <w:rPr>
          <w:lang w:eastAsia="ko-KR"/>
        </w:rPr>
        <w:t xml:space="preserve">we discuss </w:t>
      </w:r>
      <w:r w:rsidR="00E15301">
        <w:rPr>
          <w:lang w:eastAsia="ko-KR"/>
        </w:rPr>
        <w:t xml:space="preserve">on-going issues whether to enhance A3/A5 event for MN initiated CPC and whether </w:t>
      </w:r>
      <w:r w:rsidR="00A4175E">
        <w:rPr>
          <w:lang w:eastAsia="ko-KR"/>
        </w:rPr>
        <w:t>to support configuration for CHO and CPAC coexistence.</w:t>
      </w:r>
    </w:p>
    <w:p w14:paraId="32F9F6F1" w14:textId="77777777" w:rsidR="00D4259F" w:rsidRDefault="00A4175E">
      <w:pPr>
        <w:rPr>
          <w:lang w:eastAsia="ko-KR"/>
        </w:rPr>
      </w:pPr>
      <w:r>
        <w:rPr>
          <w:lang w:eastAsia="ko-KR"/>
        </w:rPr>
        <w:t xml:space="preserve">In addition, </w:t>
      </w:r>
      <w:r w:rsidR="002E1428">
        <w:rPr>
          <w:lang w:eastAsia="ko-KR"/>
        </w:rPr>
        <w:t xml:space="preserve">we </w:t>
      </w:r>
      <w:r w:rsidR="00C200FB">
        <w:rPr>
          <w:rFonts w:hint="eastAsia"/>
          <w:lang w:eastAsia="ko-KR"/>
        </w:rPr>
        <w:t xml:space="preserve">propose </w:t>
      </w:r>
      <w:r w:rsidR="00815EC9">
        <w:rPr>
          <w:lang w:eastAsia="ko-KR"/>
        </w:rPr>
        <w:t xml:space="preserve">enhancements </w:t>
      </w:r>
      <w:r w:rsidR="00C200FB">
        <w:rPr>
          <w:lang w:eastAsia="ko-KR"/>
        </w:rPr>
        <w:t xml:space="preserve">to avoid frequent SCG failure and to enable fast recovery from SCG failure by using CPAC candidate cell(s). </w:t>
      </w:r>
    </w:p>
    <w:p w14:paraId="3A83553E" w14:textId="77777777" w:rsidR="00D4259F" w:rsidRDefault="00B02523">
      <w:pPr>
        <w:pStyle w:val="1"/>
        <w:spacing w:line="300" w:lineRule="atLeast"/>
        <w:rPr>
          <w:color w:val="000000"/>
          <w:lang w:eastAsia="ko-KR"/>
        </w:rPr>
      </w:pPr>
      <w:r>
        <w:rPr>
          <w:rFonts w:hint="eastAsia"/>
          <w:lang w:val="en-US" w:eastAsia="ko-KR"/>
        </w:rPr>
        <w:t>2</w:t>
      </w:r>
      <w:r>
        <w:rPr>
          <w:lang w:val="en-US"/>
        </w:rPr>
        <w:t xml:space="preserve">. </w:t>
      </w:r>
      <w:r>
        <w:rPr>
          <w:rFonts w:hint="eastAsia"/>
          <w:lang w:val="en-US" w:eastAsia="ko-KR"/>
        </w:rPr>
        <w:t>Discussion</w:t>
      </w:r>
    </w:p>
    <w:p w14:paraId="5B69EF42" w14:textId="77777777" w:rsidR="00E15301" w:rsidRDefault="00E15301" w:rsidP="00A4175E">
      <w:pPr>
        <w:pStyle w:val="2"/>
        <w:spacing w:line="300" w:lineRule="atLeast"/>
        <w:rPr>
          <w:sz w:val="36"/>
          <w:lang w:val="en-US" w:eastAsia="ko-KR"/>
        </w:rPr>
      </w:pPr>
      <w:r w:rsidRPr="00A4175E">
        <w:rPr>
          <w:rFonts w:hint="eastAsia"/>
          <w:lang w:val="en-US" w:eastAsia="ko-KR"/>
        </w:rPr>
        <w:t>2.1</w:t>
      </w:r>
      <w:r w:rsidRPr="00A4175E">
        <w:rPr>
          <w:lang w:val="en-US" w:eastAsia="ko-KR"/>
        </w:rPr>
        <w:t xml:space="preserve"> </w:t>
      </w:r>
      <w:r>
        <w:rPr>
          <w:sz w:val="36"/>
          <w:lang w:val="en-US" w:eastAsia="ko-KR"/>
        </w:rPr>
        <w:t>A3/A5 enhancement for MN-initiated CPC</w:t>
      </w:r>
    </w:p>
    <w:p w14:paraId="0A0C989D" w14:textId="77777777" w:rsidR="00A138D5" w:rsidRDefault="00A138D5" w:rsidP="00A138D5">
      <w:pPr>
        <w:rPr>
          <w:bCs/>
          <w:lang w:eastAsia="ko-KR"/>
        </w:rPr>
      </w:pPr>
      <w:r>
        <w:rPr>
          <w:bCs/>
          <w:lang w:eastAsia="ko-KR"/>
        </w:rPr>
        <w:t>It was agreed that A3/A5 can be configured for CPC in RAN2#112e:</w:t>
      </w:r>
    </w:p>
    <w:p w14:paraId="20476626" w14:textId="77777777" w:rsidR="00A138D5" w:rsidRPr="00B90738" w:rsidRDefault="00A138D5" w:rsidP="00E40E37">
      <w:pPr>
        <w:pStyle w:val="Doc-text2"/>
        <w:pBdr>
          <w:top w:val="single" w:sz="4" w:space="1" w:color="auto"/>
          <w:left w:val="single" w:sz="4" w:space="4" w:color="auto"/>
          <w:bottom w:val="single" w:sz="4" w:space="0" w:color="auto"/>
          <w:right w:val="single" w:sz="4" w:space="4" w:color="auto"/>
        </w:pBdr>
        <w:adjustRightInd w:val="0"/>
        <w:snapToGrid w:val="0"/>
      </w:pPr>
      <w:r w:rsidRPr="00B90738">
        <w:t>For conditional PSCell change, A3/A5 execution condition should be supported while for conditional PSCell addition, A4/B1 like execution condition should be supported.</w:t>
      </w:r>
    </w:p>
    <w:p w14:paraId="6E269299" w14:textId="77777777" w:rsidR="00A138D5" w:rsidRDefault="00A138D5" w:rsidP="00A138D5">
      <w:pPr>
        <w:rPr>
          <w:lang w:eastAsia="ko-KR"/>
        </w:rPr>
      </w:pPr>
      <w:r>
        <w:rPr>
          <w:rFonts w:hint="eastAsia"/>
          <w:lang w:eastAsia="ko-KR"/>
        </w:rPr>
        <w:t xml:space="preserve">Note that </w:t>
      </w:r>
      <w:r>
        <w:rPr>
          <w:lang w:eastAsia="ko-KR"/>
        </w:rPr>
        <w:t xml:space="preserve">we made the </w:t>
      </w:r>
      <w:r>
        <w:rPr>
          <w:rFonts w:hint="eastAsia"/>
          <w:lang w:eastAsia="ko-KR"/>
        </w:rPr>
        <w:t>above agreement</w:t>
      </w:r>
      <w:r>
        <w:rPr>
          <w:lang w:eastAsia="ko-KR"/>
        </w:rPr>
        <w:t xml:space="preserve"> by inheriting </w:t>
      </w:r>
      <w:r w:rsidRPr="00B26D81">
        <w:rPr>
          <w:lang w:eastAsia="ko-KR"/>
        </w:rPr>
        <w:t>the agreements for CPAC general procedure reached in RAN2#107bis and RAN2#108.</w:t>
      </w:r>
    </w:p>
    <w:p w14:paraId="58D2ECC5" w14:textId="77777777" w:rsidR="00E40E37" w:rsidRDefault="00A138D5" w:rsidP="00A138D5">
      <w:pPr>
        <w:rPr>
          <w:lang w:eastAsia="ko-KR"/>
        </w:rPr>
      </w:pPr>
      <w:r>
        <w:rPr>
          <w:lang w:eastAsia="ko-KR"/>
        </w:rPr>
        <w:t>In MN-initiated inter-SN CPC,</w:t>
      </w:r>
      <w:r>
        <w:rPr>
          <w:rFonts w:hint="eastAsia"/>
          <w:lang w:eastAsia="ko-KR"/>
        </w:rPr>
        <w:t xml:space="preserve"> </w:t>
      </w:r>
      <w:r>
        <w:rPr>
          <w:lang w:eastAsia="ko-KR"/>
        </w:rPr>
        <w:t>since</w:t>
      </w:r>
      <w:r>
        <w:rPr>
          <w:rFonts w:hint="eastAsia"/>
          <w:lang w:eastAsia="ko-KR"/>
        </w:rPr>
        <w:t xml:space="preserve"> </w:t>
      </w:r>
      <w:r>
        <w:rPr>
          <w:lang w:eastAsia="ko-KR"/>
        </w:rPr>
        <w:t>the MN generates the final RRC message including the execution condition for CPC,</w:t>
      </w:r>
      <w:r w:rsidRPr="00EE60FE">
        <w:rPr>
          <w:lang w:eastAsia="ko-KR"/>
        </w:rPr>
        <w:t xml:space="preserve"> </w:t>
      </w:r>
      <w:r>
        <w:rPr>
          <w:lang w:eastAsia="ko-KR"/>
        </w:rPr>
        <w:t>t</w:t>
      </w:r>
      <w:r w:rsidRPr="002C2E5E">
        <w:rPr>
          <w:lang w:eastAsia="ko-KR"/>
        </w:rPr>
        <w:t xml:space="preserve">he UE shall evaluate the execution conditions based on the </w:t>
      </w:r>
      <w:r>
        <w:rPr>
          <w:lang w:eastAsia="ko-KR"/>
        </w:rPr>
        <w:t xml:space="preserve">signalling </w:t>
      </w:r>
      <w:r w:rsidRPr="002C2E5E">
        <w:rPr>
          <w:lang w:eastAsia="ko-KR"/>
        </w:rPr>
        <w:t xml:space="preserve">quality of </w:t>
      </w:r>
      <w:r>
        <w:rPr>
          <w:lang w:eastAsia="ko-KR"/>
        </w:rPr>
        <w:t xml:space="preserve">current </w:t>
      </w:r>
      <w:r w:rsidRPr="002C2E5E">
        <w:rPr>
          <w:lang w:eastAsia="ko-KR"/>
        </w:rPr>
        <w:t>PCell and target PSCell if A3/A5 events are configured</w:t>
      </w:r>
      <w:r>
        <w:rPr>
          <w:lang w:eastAsia="ko-KR"/>
        </w:rPr>
        <w:t>. This is not straightforward because the current PCell has nothing to do with SN mobility. We think t</w:t>
      </w:r>
      <w:r w:rsidRPr="00B26D81">
        <w:rPr>
          <w:lang w:eastAsia="ko-KR"/>
        </w:rPr>
        <w:t>his is a</w:t>
      </w:r>
      <w:r>
        <w:rPr>
          <w:lang w:eastAsia="ko-KR"/>
        </w:rPr>
        <w:t xml:space="preserve"> missing</w:t>
      </w:r>
      <w:r w:rsidRPr="00B26D81">
        <w:rPr>
          <w:lang w:eastAsia="ko-KR"/>
        </w:rPr>
        <w:t xml:space="preserve"> problem </w:t>
      </w:r>
      <w:r>
        <w:rPr>
          <w:lang w:eastAsia="ko-KR"/>
        </w:rPr>
        <w:t>when</w:t>
      </w:r>
      <w:r w:rsidRPr="00B26D81">
        <w:rPr>
          <w:lang w:eastAsia="ko-KR"/>
        </w:rPr>
        <w:t xml:space="preserve"> </w:t>
      </w:r>
      <w:r>
        <w:rPr>
          <w:lang w:eastAsia="ko-KR"/>
        </w:rPr>
        <w:t xml:space="preserve">adopting </w:t>
      </w:r>
      <w:r w:rsidRPr="00B26D81">
        <w:rPr>
          <w:lang w:eastAsia="ko-KR"/>
        </w:rPr>
        <w:t>past agreements.</w:t>
      </w:r>
    </w:p>
    <w:p w14:paraId="2ED21EB4" w14:textId="519BBA95" w:rsidR="00A138D5" w:rsidRPr="002F013A" w:rsidRDefault="00A138D5" w:rsidP="00A138D5">
      <w:pPr>
        <w:rPr>
          <w:b/>
          <w:bCs/>
          <w:color w:val="000000" w:themeColor="text1"/>
          <w:lang w:eastAsia="ko-KR"/>
        </w:rPr>
      </w:pPr>
      <w:r>
        <w:rPr>
          <w:lang w:eastAsia="ko-KR"/>
        </w:rPr>
        <w:t>To resolve the problem described above, s</w:t>
      </w:r>
      <w:r>
        <w:rPr>
          <w:rFonts w:hint="eastAsia"/>
          <w:lang w:eastAsia="ko-KR"/>
        </w:rPr>
        <w:t xml:space="preserve">ome companies </w:t>
      </w:r>
      <w:r>
        <w:rPr>
          <w:lang w:eastAsia="ko-KR"/>
        </w:rPr>
        <w:t>would like to discuss</w:t>
      </w:r>
      <w:r>
        <w:rPr>
          <w:rFonts w:hint="eastAsia"/>
          <w:lang w:eastAsia="ko-KR"/>
        </w:rPr>
        <w:t xml:space="preserve"> how A3/A5 works </w:t>
      </w:r>
      <w:r>
        <w:rPr>
          <w:lang w:eastAsia="ko-KR"/>
        </w:rPr>
        <w:t>in MN-initiated CPC. Before discussing, w</w:t>
      </w:r>
      <w:r w:rsidRPr="0096696E">
        <w:rPr>
          <w:lang w:eastAsia="ko-KR"/>
        </w:rPr>
        <w:t>e need to remind the legacy principle, i.e., the UE evaluat</w:t>
      </w:r>
      <w:r w:rsidR="001E0DF9">
        <w:rPr>
          <w:lang w:eastAsia="ko-KR"/>
        </w:rPr>
        <w:t>es</w:t>
      </w:r>
      <w:r w:rsidRPr="0096696E">
        <w:rPr>
          <w:lang w:eastAsia="ko-KR"/>
        </w:rPr>
        <w:t xml:space="preserve"> </w:t>
      </w:r>
      <w:r w:rsidR="00365C0C">
        <w:rPr>
          <w:lang w:eastAsia="ko-KR"/>
        </w:rPr>
        <w:t xml:space="preserve">the </w:t>
      </w:r>
      <w:r w:rsidRPr="0096696E">
        <w:rPr>
          <w:lang w:eastAsia="ko-KR"/>
        </w:rPr>
        <w:t xml:space="preserve">legacy </w:t>
      </w:r>
      <w:r w:rsidR="00365C0C">
        <w:rPr>
          <w:color w:val="000000" w:themeColor="text1"/>
          <w:lang w:eastAsia="ko-KR"/>
        </w:rPr>
        <w:t>A3/A5 without additional indication</w:t>
      </w:r>
      <w:r w:rsidRPr="002F013A">
        <w:rPr>
          <w:color w:val="000000" w:themeColor="text1"/>
          <w:lang w:eastAsia="ko-KR"/>
        </w:rPr>
        <w:t xml:space="preserve"> in MN-initiated SN change, implying that there is no need for A3/A5 enhancement to support MN-initiated inter-SN CPC. </w:t>
      </w:r>
      <w:r w:rsidR="008C0229" w:rsidRPr="002F013A">
        <w:rPr>
          <w:color w:val="000000" w:themeColor="text1"/>
          <w:lang w:eastAsia="ko-KR"/>
        </w:rPr>
        <w:t xml:space="preserve">In addition, there is no benefit of supporting A3/A5 for MN-initiated CPC because SN-initiated CPC is sufficient if CPC should be configured due to mobility. </w:t>
      </w:r>
      <w:r w:rsidR="008B216E" w:rsidRPr="002F013A">
        <w:rPr>
          <w:color w:val="000000" w:themeColor="text1"/>
          <w:lang w:eastAsia="ko-KR"/>
        </w:rPr>
        <w:t xml:space="preserve">Since additional inter-node signaling </w:t>
      </w:r>
      <w:r w:rsidR="00FD1D69" w:rsidRPr="002F013A">
        <w:rPr>
          <w:color w:val="000000" w:themeColor="text1"/>
          <w:lang w:eastAsia="ko-KR"/>
        </w:rPr>
        <w:t>(</w:t>
      </w:r>
      <w:r w:rsidR="008B216E" w:rsidRPr="002F013A">
        <w:rPr>
          <w:color w:val="000000" w:themeColor="text1"/>
          <w:lang w:eastAsia="ko-KR"/>
        </w:rPr>
        <w:t>e.g., forwarding measurement results for SN mobility from the SN to the MN</w:t>
      </w:r>
      <w:r w:rsidR="00FD1D69" w:rsidRPr="002F013A">
        <w:rPr>
          <w:color w:val="000000" w:themeColor="text1"/>
          <w:lang w:eastAsia="ko-KR"/>
        </w:rPr>
        <w:t>)</w:t>
      </w:r>
      <w:r w:rsidR="008B216E" w:rsidRPr="002F013A">
        <w:rPr>
          <w:color w:val="000000" w:themeColor="text1"/>
          <w:lang w:eastAsia="ko-KR"/>
        </w:rPr>
        <w:t xml:space="preserve"> is required</w:t>
      </w:r>
      <w:r w:rsidR="008C0229" w:rsidRPr="002F013A">
        <w:rPr>
          <w:color w:val="000000" w:themeColor="text1"/>
          <w:lang w:eastAsia="ko-KR"/>
        </w:rPr>
        <w:t xml:space="preserve">, </w:t>
      </w:r>
      <w:r w:rsidR="008C2687" w:rsidRPr="002F013A">
        <w:rPr>
          <w:color w:val="000000" w:themeColor="text1"/>
          <w:lang w:eastAsia="ko-KR"/>
        </w:rPr>
        <w:t>it increases complexity for the MN to configure a threshold/offset of A3/A5 based inter-SN CPC</w:t>
      </w:r>
      <w:r w:rsidR="008B216E" w:rsidRPr="002F013A">
        <w:rPr>
          <w:color w:val="000000" w:themeColor="text1"/>
          <w:lang w:eastAsia="ko-KR"/>
        </w:rPr>
        <w:t xml:space="preserve">. </w:t>
      </w:r>
      <w:r w:rsidRPr="002F013A">
        <w:rPr>
          <w:color w:val="000000" w:themeColor="text1"/>
          <w:lang w:eastAsia="ko-KR"/>
        </w:rPr>
        <w:t>Therefore, we do not need to discuss A3/A5 enhancement for supporting MN-initiated CPC to follow the legacy principle.</w:t>
      </w:r>
    </w:p>
    <w:p w14:paraId="4DF0B0C3" w14:textId="77777777" w:rsidR="008C0229" w:rsidRPr="002F013A" w:rsidRDefault="008C0229" w:rsidP="008C0229">
      <w:pPr>
        <w:rPr>
          <w:b/>
          <w:color w:val="000000" w:themeColor="text1"/>
          <w:lang w:eastAsia="ko-KR"/>
        </w:rPr>
      </w:pPr>
      <w:bookmarkStart w:id="0" w:name="_GoBack"/>
      <w:r w:rsidRPr="002F013A">
        <w:rPr>
          <w:b/>
          <w:color w:val="000000" w:themeColor="text1"/>
          <w:lang w:eastAsia="ko-KR"/>
        </w:rPr>
        <w:t>Observation 1:</w:t>
      </w:r>
      <w:r w:rsidRPr="002F013A">
        <w:rPr>
          <w:b/>
          <w:color w:val="000000" w:themeColor="text1"/>
        </w:rPr>
        <w:t xml:space="preserve"> </w:t>
      </w:r>
      <w:r w:rsidRPr="002F013A">
        <w:rPr>
          <w:b/>
          <w:color w:val="000000" w:themeColor="text1"/>
          <w:lang w:eastAsia="ko-KR"/>
        </w:rPr>
        <w:t>There is no clear benefit of A3/A5 enhancement for MN-initiated CPC.</w:t>
      </w:r>
    </w:p>
    <w:bookmarkEnd w:id="0"/>
    <w:p w14:paraId="25BA0CB9" w14:textId="77777777" w:rsidR="00A138D5" w:rsidRPr="002F013A" w:rsidRDefault="00A138D5" w:rsidP="00A138D5">
      <w:pPr>
        <w:rPr>
          <w:b/>
          <w:bCs/>
          <w:color w:val="000000" w:themeColor="text1"/>
          <w:lang w:eastAsia="ko-KR"/>
        </w:rPr>
      </w:pPr>
      <w:r w:rsidRPr="002F013A">
        <w:rPr>
          <w:rFonts w:hint="eastAsia"/>
          <w:b/>
          <w:bCs/>
          <w:color w:val="000000" w:themeColor="text1"/>
          <w:lang w:eastAsia="ko-KR"/>
        </w:rPr>
        <w:t>Propo</w:t>
      </w:r>
      <w:r w:rsidRPr="002F013A">
        <w:rPr>
          <w:b/>
          <w:bCs/>
          <w:color w:val="000000" w:themeColor="text1"/>
          <w:lang w:eastAsia="ko-KR"/>
        </w:rPr>
        <w:t>sal 1: In MN-initiated inter-SN CPC, the enhancement for A3/A5 is not needed.</w:t>
      </w:r>
    </w:p>
    <w:p w14:paraId="6D86CD8D" w14:textId="77777777" w:rsidR="00E15301" w:rsidRPr="00A138D5" w:rsidRDefault="00E15301" w:rsidP="00E15301">
      <w:pPr>
        <w:rPr>
          <w:lang w:eastAsia="ko-KR"/>
        </w:rPr>
      </w:pPr>
    </w:p>
    <w:p w14:paraId="67888AD6" w14:textId="77777777" w:rsidR="00A4175E" w:rsidRPr="00A4175E" w:rsidRDefault="00A4175E" w:rsidP="00A4175E">
      <w:pPr>
        <w:pStyle w:val="2"/>
        <w:spacing w:line="300" w:lineRule="atLeast"/>
        <w:rPr>
          <w:lang w:val="en-US" w:eastAsia="ko-KR"/>
        </w:rPr>
      </w:pPr>
      <w:r w:rsidRPr="00A4175E">
        <w:rPr>
          <w:rFonts w:hint="eastAsia"/>
          <w:lang w:val="en-US" w:eastAsia="ko-KR"/>
        </w:rPr>
        <w:t>2.</w:t>
      </w:r>
      <w:r w:rsidR="00E15301">
        <w:rPr>
          <w:lang w:val="en-US" w:eastAsia="ko-KR"/>
        </w:rPr>
        <w:t>2</w:t>
      </w:r>
      <w:r w:rsidRPr="00A4175E">
        <w:rPr>
          <w:lang w:val="en-US" w:eastAsia="ko-KR"/>
        </w:rPr>
        <w:t xml:space="preserve"> </w:t>
      </w:r>
      <w:r w:rsidRPr="00A4175E">
        <w:rPr>
          <w:sz w:val="36"/>
          <w:lang w:val="en-US" w:eastAsia="ko-KR"/>
        </w:rPr>
        <w:t>CHO and CPAC coexistence</w:t>
      </w:r>
    </w:p>
    <w:p w14:paraId="7C43343E" w14:textId="77777777" w:rsidR="00A4175E" w:rsidRDefault="00A4175E" w:rsidP="00A4175E">
      <w:pPr>
        <w:rPr>
          <w:bCs/>
          <w:lang w:eastAsia="ko-KR"/>
        </w:rPr>
      </w:pPr>
      <w:r>
        <w:rPr>
          <w:rFonts w:hint="eastAsia"/>
          <w:lang w:eastAsia="ko-KR"/>
        </w:rPr>
        <w:t xml:space="preserve">In the </w:t>
      </w:r>
      <w:r>
        <w:rPr>
          <w:lang w:eastAsia="ko-KR"/>
        </w:rPr>
        <w:t xml:space="preserve">RAN2#112e meeting, RAN2 made following agreements </w:t>
      </w:r>
      <w:r>
        <w:rPr>
          <w:rFonts w:hint="eastAsia"/>
          <w:lang w:eastAsia="ko-KR"/>
        </w:rPr>
        <w:t>for</w:t>
      </w:r>
      <w:r>
        <w:rPr>
          <w:lang w:eastAsia="ko-KR"/>
        </w:rPr>
        <w:t xml:space="preserve"> Rel-17 CPAC [1]:</w:t>
      </w:r>
    </w:p>
    <w:p w14:paraId="39381C12" w14:textId="77777777" w:rsidR="00A4175E" w:rsidRPr="00B5583E" w:rsidRDefault="00A4175E" w:rsidP="00A4175E">
      <w:pPr>
        <w:pStyle w:val="Doc-text2"/>
        <w:pBdr>
          <w:top w:val="single" w:sz="4" w:space="1" w:color="auto"/>
          <w:left w:val="single" w:sz="4" w:space="4" w:color="auto"/>
          <w:bottom w:val="single" w:sz="4" w:space="0" w:color="auto"/>
          <w:right w:val="single" w:sz="4" w:space="4" w:color="auto"/>
        </w:pBdr>
        <w:adjustRightInd w:val="0"/>
        <w:snapToGrid w:val="0"/>
      </w:pPr>
      <w:r w:rsidRPr="00332FFA">
        <w:t>For CPA and MN initiated Inter-SN CPC, the MN generates and transmits the conditional configuration message</w:t>
      </w:r>
      <w:r w:rsidRPr="00B5583E">
        <w:t xml:space="preserve"> (i.e. RRCReconfiguration/RRCConnectionReconfiguration message) to the UE.  The RRCReconfiguration provided by the candidate PSCell(s) is encapsulated in the final conditional </w:t>
      </w:r>
      <w:r w:rsidRPr="00B5583E">
        <w:lastRenderedPageBreak/>
        <w:t>reconfiguration message to the UE. The MN is not allowed to alter the RRCReconfiguration provided by the candidate PSCell(s).</w:t>
      </w:r>
    </w:p>
    <w:p w14:paraId="3899A798" w14:textId="77777777" w:rsidR="00A4175E" w:rsidRPr="00332FFA" w:rsidRDefault="00A4175E" w:rsidP="00A4175E">
      <w:pPr>
        <w:pStyle w:val="Doc-text2"/>
        <w:pBdr>
          <w:top w:val="single" w:sz="4" w:space="1" w:color="auto"/>
          <w:left w:val="single" w:sz="4" w:space="4" w:color="auto"/>
          <w:bottom w:val="single" w:sz="4" w:space="0" w:color="auto"/>
          <w:right w:val="single" w:sz="4" w:space="4" w:color="auto"/>
        </w:pBdr>
        <w:adjustRightInd w:val="0"/>
        <w:snapToGrid w:val="0"/>
      </w:pPr>
      <w:r w:rsidRPr="00332FFA">
        <w:t xml:space="preserve">Proposal 1: Option 1 should be used for the generation of conditional reconfiguration for SN initiated inter-SN conditional PSCell change. </w:t>
      </w:r>
    </w:p>
    <w:p w14:paraId="79BF4FE0" w14:textId="77777777" w:rsidR="00A4175E" w:rsidRPr="00332FFA" w:rsidRDefault="00A4175E" w:rsidP="00A4175E">
      <w:pPr>
        <w:pStyle w:val="Doc-text2"/>
        <w:pBdr>
          <w:top w:val="single" w:sz="4" w:space="1" w:color="auto"/>
          <w:left w:val="single" w:sz="4" w:space="4" w:color="auto"/>
          <w:bottom w:val="single" w:sz="4" w:space="0" w:color="auto"/>
          <w:right w:val="single" w:sz="4" w:space="4" w:color="auto"/>
        </w:pBdr>
        <w:adjustRightInd w:val="0"/>
        <w:snapToGrid w:val="0"/>
      </w:pPr>
      <w:r w:rsidRPr="00332FFA">
        <w:t>Option 1:</w:t>
      </w:r>
      <w:r w:rsidRPr="00332FFA">
        <w:tab/>
        <w:t xml:space="preserve">The MN generates CPC. The source SN sets the execution condition and communicates it to the MN. The MN generates the conditional reconfiguration message including the execution condition(s) provided by the source SN and RRCReconfiguration provided by the candidate PSCell(s). </w:t>
      </w:r>
    </w:p>
    <w:p w14:paraId="3B684687" w14:textId="77777777" w:rsidR="00A4175E" w:rsidRDefault="00A4175E" w:rsidP="00A4175E">
      <w:pPr>
        <w:pStyle w:val="Doc-text2"/>
        <w:pBdr>
          <w:top w:val="single" w:sz="4" w:space="1" w:color="auto"/>
          <w:left w:val="single" w:sz="4" w:space="4" w:color="auto"/>
          <w:bottom w:val="single" w:sz="4" w:space="0" w:color="auto"/>
          <w:right w:val="single" w:sz="4" w:space="4" w:color="auto"/>
        </w:pBdr>
        <w:adjustRightInd w:val="0"/>
        <w:snapToGrid w:val="0"/>
      </w:pPr>
      <w:r w:rsidRPr="00332FFA">
        <w:t xml:space="preserve">FFS how many candidate cells (UE and network impacts should be clarified). </w:t>
      </w:r>
    </w:p>
    <w:p w14:paraId="2A667027" w14:textId="77777777" w:rsidR="00A4175E" w:rsidRPr="00101212" w:rsidRDefault="00A4175E" w:rsidP="00A4175E">
      <w:pPr>
        <w:pStyle w:val="Doc-text2"/>
        <w:pBdr>
          <w:top w:val="single" w:sz="4" w:space="1" w:color="auto"/>
          <w:left w:val="single" w:sz="4" w:space="4" w:color="auto"/>
          <w:bottom w:val="single" w:sz="4" w:space="0" w:color="auto"/>
          <w:right w:val="single" w:sz="4" w:space="4" w:color="auto"/>
        </w:pBdr>
        <w:adjustRightInd w:val="0"/>
        <w:snapToGrid w:val="0"/>
      </w:pPr>
      <w:r w:rsidRPr="00332FFA">
        <w:t>FFS whether the number of candidate cells for CPAC different from that of CHO.</w:t>
      </w:r>
    </w:p>
    <w:p w14:paraId="36E94A1B" w14:textId="77777777" w:rsidR="00A4175E" w:rsidRPr="00A4175E" w:rsidRDefault="00A4175E" w:rsidP="00A4175E">
      <w:pPr>
        <w:rPr>
          <w:bCs/>
          <w:lang w:eastAsia="ko-KR"/>
        </w:rPr>
      </w:pPr>
    </w:p>
    <w:p w14:paraId="2ECCC1A8" w14:textId="77777777" w:rsidR="00A4175E" w:rsidRDefault="00A4175E" w:rsidP="00A4175E">
      <w:pPr>
        <w:rPr>
          <w:bCs/>
          <w:lang w:eastAsia="ko-KR"/>
        </w:rPr>
      </w:pPr>
      <w:r>
        <w:rPr>
          <w:bCs/>
          <w:lang w:eastAsia="ko-KR"/>
        </w:rPr>
        <w:t xml:space="preserve">Before we </w:t>
      </w:r>
      <w:r>
        <w:rPr>
          <w:rFonts w:hint="eastAsia"/>
          <w:bCs/>
          <w:lang w:eastAsia="ko-KR"/>
        </w:rPr>
        <w:t>dis</w:t>
      </w:r>
      <w:r>
        <w:rPr>
          <w:bCs/>
          <w:lang w:eastAsia="ko-KR"/>
        </w:rPr>
        <w:t xml:space="preserve">cuss FFS, RAN2 may need to confirm that the UE can be configured with both CHO and CPAC simultaneously.  In our view, the simultaneous configuration of CHO and CPAC may already happen in Rel-16 because SN initiated intra-SN CPC is configured without MN involvement. We do not see any serious problem or specification impacts in supporting the coexistence of CHO and CPAC configurations. Thus, RAN2 should be encouraged to support the </w:t>
      </w:r>
      <w:r w:rsidRPr="00E21EE9">
        <w:rPr>
          <w:bCs/>
          <w:lang w:eastAsia="ko-KR"/>
        </w:rPr>
        <w:t xml:space="preserve">coexistence </w:t>
      </w:r>
      <w:r>
        <w:rPr>
          <w:bCs/>
          <w:lang w:eastAsia="ko-KR"/>
        </w:rPr>
        <w:t xml:space="preserve">of </w:t>
      </w:r>
      <w:r w:rsidRPr="00E21EE9">
        <w:rPr>
          <w:bCs/>
          <w:lang w:eastAsia="ko-KR"/>
        </w:rPr>
        <w:t xml:space="preserve">CHO and CPAC </w:t>
      </w:r>
      <w:r>
        <w:rPr>
          <w:bCs/>
          <w:lang w:eastAsia="ko-KR"/>
        </w:rPr>
        <w:t xml:space="preserve">configurations.  </w:t>
      </w:r>
    </w:p>
    <w:p w14:paraId="002E0754" w14:textId="77777777" w:rsidR="00A4175E" w:rsidRPr="005C7C56" w:rsidRDefault="00A4175E" w:rsidP="00A4175E">
      <w:pPr>
        <w:rPr>
          <w:b/>
          <w:bCs/>
          <w:lang w:eastAsia="ko-KR"/>
        </w:rPr>
      </w:pPr>
      <w:r w:rsidRPr="005C7C56">
        <w:rPr>
          <w:rFonts w:hint="eastAsia"/>
          <w:b/>
          <w:bCs/>
          <w:lang w:eastAsia="ko-KR"/>
        </w:rPr>
        <w:t>P</w:t>
      </w:r>
      <w:r w:rsidRPr="005C7C56">
        <w:rPr>
          <w:b/>
          <w:bCs/>
          <w:lang w:eastAsia="ko-KR"/>
        </w:rPr>
        <w:t xml:space="preserve">roposal </w:t>
      </w:r>
      <w:r w:rsidR="00E15301">
        <w:rPr>
          <w:b/>
          <w:bCs/>
          <w:lang w:eastAsia="ko-KR"/>
        </w:rPr>
        <w:t>2</w:t>
      </w:r>
      <w:r w:rsidRPr="005C7C56">
        <w:rPr>
          <w:b/>
          <w:bCs/>
          <w:lang w:eastAsia="ko-KR"/>
        </w:rPr>
        <w:t xml:space="preserve">. </w:t>
      </w:r>
      <w:r>
        <w:rPr>
          <w:b/>
          <w:bCs/>
          <w:lang w:eastAsia="ko-KR"/>
        </w:rPr>
        <w:t>S</w:t>
      </w:r>
      <w:r w:rsidRPr="005C7C56">
        <w:rPr>
          <w:b/>
          <w:bCs/>
          <w:lang w:eastAsia="ko-KR"/>
        </w:rPr>
        <w:t>upport the</w:t>
      </w:r>
      <w:r w:rsidRPr="00792793">
        <w:rPr>
          <w:b/>
          <w:bCs/>
          <w:lang w:eastAsia="ko-KR"/>
        </w:rPr>
        <w:t xml:space="preserve"> </w:t>
      </w:r>
      <w:r w:rsidRPr="005C7C56">
        <w:rPr>
          <w:b/>
          <w:bCs/>
          <w:lang w:eastAsia="ko-KR"/>
        </w:rPr>
        <w:t xml:space="preserve">coexistence </w:t>
      </w:r>
      <w:r>
        <w:rPr>
          <w:b/>
          <w:bCs/>
          <w:lang w:eastAsia="ko-KR"/>
        </w:rPr>
        <w:t xml:space="preserve">of </w:t>
      </w:r>
      <w:r w:rsidRPr="005C7C56">
        <w:rPr>
          <w:b/>
          <w:bCs/>
          <w:lang w:eastAsia="ko-KR"/>
        </w:rPr>
        <w:t>CHO and CPAC</w:t>
      </w:r>
      <w:r>
        <w:rPr>
          <w:b/>
          <w:bCs/>
          <w:lang w:eastAsia="ko-KR"/>
        </w:rPr>
        <w:t xml:space="preserve"> configurations in UE</w:t>
      </w:r>
      <w:r w:rsidRPr="005C7C56">
        <w:rPr>
          <w:b/>
          <w:bCs/>
          <w:lang w:eastAsia="ko-KR"/>
        </w:rPr>
        <w:t>.</w:t>
      </w:r>
    </w:p>
    <w:p w14:paraId="00DBC4F6" w14:textId="77777777" w:rsidR="00A4175E" w:rsidRPr="00792793" w:rsidRDefault="00A4175E" w:rsidP="00A4175E">
      <w:pPr>
        <w:rPr>
          <w:bCs/>
          <w:lang w:eastAsia="ko-KR"/>
        </w:rPr>
      </w:pPr>
    </w:p>
    <w:p w14:paraId="0A1FC1A0" w14:textId="77777777" w:rsidR="00A4175E" w:rsidRDefault="00A4175E" w:rsidP="00A4175E">
      <w:pPr>
        <w:rPr>
          <w:bCs/>
          <w:lang w:eastAsia="ko-KR"/>
        </w:rPr>
      </w:pPr>
      <w:r>
        <w:rPr>
          <w:bCs/>
          <w:lang w:eastAsia="ko-KR"/>
        </w:rPr>
        <w:t>One issue t</w:t>
      </w:r>
      <w:r>
        <w:rPr>
          <w:rFonts w:hint="eastAsia"/>
          <w:bCs/>
          <w:lang w:eastAsia="ko-KR"/>
        </w:rPr>
        <w:t>o support</w:t>
      </w:r>
      <w:r w:rsidRPr="005C7C56">
        <w:rPr>
          <w:bCs/>
          <w:lang w:eastAsia="ko-KR"/>
        </w:rPr>
        <w:t xml:space="preserve"> the coexistence </w:t>
      </w:r>
      <w:r>
        <w:rPr>
          <w:bCs/>
          <w:lang w:eastAsia="ko-KR"/>
        </w:rPr>
        <w:t xml:space="preserve">of </w:t>
      </w:r>
      <w:r w:rsidRPr="005C7C56">
        <w:rPr>
          <w:bCs/>
          <w:lang w:eastAsia="ko-KR"/>
        </w:rPr>
        <w:t>CHO and CPAC</w:t>
      </w:r>
      <w:r>
        <w:rPr>
          <w:bCs/>
          <w:lang w:eastAsia="ko-KR"/>
        </w:rPr>
        <w:t xml:space="preserve"> configurations is to address the maximum number of candidate cells which the UE should support and to ensure that network configuration on CPAC should not exceed the UE capability. </w:t>
      </w:r>
    </w:p>
    <w:p w14:paraId="7F53D812" w14:textId="77777777" w:rsidR="00A4175E" w:rsidRDefault="00A4175E" w:rsidP="00A4175E">
      <w:pPr>
        <w:rPr>
          <w:bCs/>
          <w:lang w:eastAsia="ko-KR"/>
        </w:rPr>
      </w:pPr>
      <w:r>
        <w:rPr>
          <w:bCs/>
          <w:lang w:eastAsia="ko-KR"/>
        </w:rPr>
        <w:t xml:space="preserve">In our view, in </w:t>
      </w:r>
      <w:r w:rsidRPr="00B029D1">
        <w:rPr>
          <w:bCs/>
          <w:lang w:eastAsia="ko-KR"/>
        </w:rPr>
        <w:t>all CPAC cases</w:t>
      </w:r>
      <w:r>
        <w:rPr>
          <w:bCs/>
          <w:lang w:eastAsia="ko-KR"/>
        </w:rPr>
        <w:t xml:space="preserve"> in Rel-17, network can ensure that the CPAC configuration does not exceed the UE capabilities. This is because in those cases, MN can know the potential capability issue of a certain CPAC configuration and resolve it before sending the problematic configuration to the UE. This means, in turn, MN is required to generate the conditional reconfiguration for the UE. For example, while MN is preparing CPA after configuring CHO, if the MN finds out that there is a problem with the number of candidate cells, the MN can resolve the problem by CPA modification before sending it to the UE.</w:t>
      </w:r>
    </w:p>
    <w:p w14:paraId="4E9531DC" w14:textId="77777777" w:rsidR="00A4175E" w:rsidRDefault="00A4175E" w:rsidP="00A4175E">
      <w:pPr>
        <w:rPr>
          <w:bCs/>
          <w:lang w:eastAsia="ko-KR"/>
        </w:rPr>
      </w:pPr>
      <w:r>
        <w:rPr>
          <w:rFonts w:hint="eastAsia"/>
          <w:bCs/>
          <w:lang w:eastAsia="ko-KR"/>
        </w:rPr>
        <w:t xml:space="preserve">However, </w:t>
      </w:r>
      <w:r>
        <w:rPr>
          <w:bCs/>
          <w:lang w:eastAsia="ko-KR"/>
        </w:rPr>
        <w:t xml:space="preserve">in case of the SN initiated intra SN CPC scenario w/o MN involvement, the UE may be configured with CHO and CPC that exceeds the R16 UE’s capabilities. Currently the R16 UE can only support up to 8 candidate cells for conditional mobility. Hence, if the total maximum number of candidate cells of the CHO and the CPC exceeds 8, unexpected error or failure could occur. </w:t>
      </w:r>
    </w:p>
    <w:p w14:paraId="4CA6A08F" w14:textId="77777777" w:rsidR="00A4175E" w:rsidRDefault="00A4175E" w:rsidP="00A4175E">
      <w:pPr>
        <w:rPr>
          <w:bCs/>
          <w:lang w:eastAsia="ko-KR"/>
        </w:rPr>
      </w:pPr>
      <w:r>
        <w:rPr>
          <w:rFonts w:hint="eastAsia"/>
          <w:bCs/>
          <w:lang w:eastAsia="ko-KR"/>
        </w:rPr>
        <w:t>T</w:t>
      </w:r>
      <w:r>
        <w:rPr>
          <w:bCs/>
          <w:lang w:eastAsia="ko-KR"/>
        </w:rPr>
        <w:t>o solve the problem of exceeding the capability, the simplest way is to extend UE capabilities, i.e. increasing the supported number of candidate cells from 8 to 16. We think this capability extension does not really burden UE, in that R16 UE is already capable of supporting much larger number of configuring measurement objects, measurement report configurations, and measurement IDs,  as shown in the Annex below, which are somehow relevant to the capabilities of evaluating conditional mobility execution conditions. The capability extension only requires doubled memory for storing the candidate cell configurations.</w:t>
      </w:r>
    </w:p>
    <w:p w14:paraId="2F6A6D69" w14:textId="77777777" w:rsidR="00A4175E" w:rsidRDefault="00E15301" w:rsidP="00A4175E">
      <w:pPr>
        <w:rPr>
          <w:b/>
          <w:bCs/>
          <w:lang w:eastAsia="ko-KR"/>
        </w:rPr>
      </w:pPr>
      <w:r>
        <w:rPr>
          <w:rFonts w:hint="eastAsia"/>
          <w:b/>
          <w:bCs/>
          <w:lang w:eastAsia="ko-KR"/>
        </w:rPr>
        <w:t>Proposal 3</w:t>
      </w:r>
      <w:r w:rsidR="00A4175E" w:rsidRPr="00503A3E">
        <w:rPr>
          <w:rFonts w:hint="eastAsia"/>
          <w:b/>
          <w:bCs/>
          <w:lang w:eastAsia="ko-KR"/>
        </w:rPr>
        <w:t xml:space="preserve">. </w:t>
      </w:r>
      <w:r w:rsidR="00A4175E">
        <w:rPr>
          <w:b/>
          <w:bCs/>
          <w:lang w:eastAsia="ko-KR"/>
        </w:rPr>
        <w:t xml:space="preserve">UE supports up to 16 candidate cells for conditional mobility. </w:t>
      </w:r>
    </w:p>
    <w:p w14:paraId="20F4185C" w14:textId="77777777" w:rsidR="00A4175E" w:rsidRDefault="00A4175E" w:rsidP="006C7D94">
      <w:pPr>
        <w:rPr>
          <w:bCs/>
          <w:lang w:eastAsia="ko-KR"/>
        </w:rPr>
      </w:pPr>
    </w:p>
    <w:p w14:paraId="4F573246" w14:textId="043AFC5E" w:rsidR="00A4175E" w:rsidRPr="00A4175E" w:rsidRDefault="00A4175E" w:rsidP="00A4175E">
      <w:pPr>
        <w:pStyle w:val="2"/>
        <w:spacing w:line="300" w:lineRule="atLeast"/>
        <w:rPr>
          <w:lang w:val="en-US" w:eastAsia="ko-KR"/>
        </w:rPr>
      </w:pPr>
      <w:r w:rsidRPr="00A4175E">
        <w:rPr>
          <w:rFonts w:hint="eastAsia"/>
          <w:lang w:val="en-US" w:eastAsia="ko-KR"/>
        </w:rPr>
        <w:t>2.</w:t>
      </w:r>
      <w:r w:rsidR="00E15301">
        <w:rPr>
          <w:lang w:val="en-US" w:eastAsia="ko-KR"/>
        </w:rPr>
        <w:t>3</w:t>
      </w:r>
      <w:r w:rsidRPr="00A4175E">
        <w:rPr>
          <w:lang w:val="en-US" w:eastAsia="ko-KR"/>
        </w:rPr>
        <w:t xml:space="preserve"> </w:t>
      </w:r>
      <w:r>
        <w:rPr>
          <w:sz w:val="36"/>
          <w:lang w:val="en-US" w:eastAsia="ko-KR"/>
        </w:rPr>
        <w:t xml:space="preserve">Further </w:t>
      </w:r>
      <w:r w:rsidR="00E0646E">
        <w:rPr>
          <w:rFonts w:hint="eastAsia"/>
          <w:sz w:val="36"/>
          <w:lang w:val="en-US" w:eastAsia="ko-KR"/>
        </w:rPr>
        <w:t>discussion</w:t>
      </w:r>
      <w:r>
        <w:rPr>
          <w:sz w:val="36"/>
          <w:lang w:val="en-US" w:eastAsia="ko-KR"/>
        </w:rPr>
        <w:t xml:space="preserve"> </w:t>
      </w:r>
      <w:r w:rsidR="000C1B2F">
        <w:rPr>
          <w:rFonts w:hint="eastAsia"/>
          <w:sz w:val="36"/>
          <w:lang w:val="en-US" w:eastAsia="ko-KR"/>
        </w:rPr>
        <w:t>o</w:t>
      </w:r>
      <w:r>
        <w:rPr>
          <w:sz w:val="36"/>
          <w:lang w:val="en-US" w:eastAsia="ko-KR"/>
        </w:rPr>
        <w:t>n R17</w:t>
      </w:r>
    </w:p>
    <w:p w14:paraId="5F3091C0" w14:textId="77777777" w:rsidR="0057270F" w:rsidRDefault="0057270F">
      <w:pPr>
        <w:rPr>
          <w:lang w:eastAsia="ko-KR"/>
        </w:rPr>
      </w:pPr>
      <w:r>
        <w:rPr>
          <w:rFonts w:eastAsia="바탕체" w:hint="eastAsia"/>
          <w:color w:val="000000" w:themeColor="text1"/>
          <w:lang w:eastAsia="ko-KR"/>
        </w:rPr>
        <w:t>I</w:t>
      </w:r>
      <w:r>
        <w:rPr>
          <w:rFonts w:eastAsia="바탕체"/>
          <w:color w:val="000000" w:themeColor="text1"/>
          <w:lang w:eastAsia="ko-KR"/>
        </w:rPr>
        <w:t>n RAN2#115</w:t>
      </w:r>
      <w:r>
        <w:rPr>
          <w:lang w:eastAsia="ko-KR"/>
        </w:rPr>
        <w:t xml:space="preserve">, RAN2 made the following agreement </w:t>
      </w:r>
      <w:r>
        <w:rPr>
          <w:rFonts w:hint="eastAsia"/>
          <w:lang w:eastAsia="ko-KR"/>
        </w:rPr>
        <w:t>for</w:t>
      </w:r>
      <w:r>
        <w:rPr>
          <w:lang w:eastAsia="ko-KR"/>
        </w:rPr>
        <w:t xml:space="preserve"> Rel-17 CPAC:</w:t>
      </w:r>
    </w:p>
    <w:p w14:paraId="65546949" w14:textId="77777777" w:rsidR="0057270F" w:rsidRPr="00066766" w:rsidRDefault="0057270F" w:rsidP="0057270F">
      <w:pPr>
        <w:pStyle w:val="Doc-text2"/>
        <w:pBdr>
          <w:top w:val="single" w:sz="4" w:space="1" w:color="auto"/>
          <w:left w:val="single" w:sz="4" w:space="4" w:color="auto"/>
          <w:bottom w:val="single" w:sz="4" w:space="0" w:color="auto"/>
          <w:right w:val="single" w:sz="4" w:space="4" w:color="auto"/>
        </w:pBdr>
        <w:adjustRightInd w:val="0"/>
        <w:snapToGrid w:val="0"/>
      </w:pPr>
      <w:r w:rsidRPr="00066766">
        <w:t>10: The UE shall delete CPC related measConfig upon successful CPC execution</w:t>
      </w:r>
      <w:r>
        <w:t xml:space="preserve"> </w:t>
      </w:r>
      <w:r w:rsidRPr="00066766">
        <w:rPr>
          <w:highlight w:val="yellow"/>
        </w:rPr>
        <w:t xml:space="preserve">(i.e. </w:t>
      </w:r>
      <w:r w:rsidRPr="0057270F">
        <w:t>after</w:t>
      </w:r>
      <w:r w:rsidRPr="00066766">
        <w:rPr>
          <w:highlight w:val="yellow"/>
        </w:rPr>
        <w:t xml:space="preserve"> RA completes</w:t>
      </w:r>
      <w:r>
        <w:rPr>
          <w:highlight w:val="yellow"/>
        </w:rPr>
        <w:t xml:space="preserve"> and UE has sent RRC Reconfiguration Complete to MN</w:t>
      </w:r>
      <w:r w:rsidRPr="00066766">
        <w:rPr>
          <w:highlight w:val="yellow"/>
        </w:rPr>
        <w:t>)</w:t>
      </w:r>
      <w:r w:rsidRPr="00066766">
        <w:t>.</w:t>
      </w:r>
    </w:p>
    <w:p w14:paraId="7257FCFE" w14:textId="77777777" w:rsidR="0057270F" w:rsidRDefault="0057270F">
      <w:pPr>
        <w:rPr>
          <w:rFonts w:eastAsia="바탕체"/>
          <w:color w:val="000000" w:themeColor="text1"/>
          <w:lang w:eastAsia="ko-KR"/>
        </w:rPr>
      </w:pPr>
      <w:r>
        <w:rPr>
          <w:rFonts w:eastAsia="바탕체" w:hint="eastAsia"/>
          <w:color w:val="000000" w:themeColor="text1"/>
          <w:lang w:eastAsia="ko-KR"/>
        </w:rPr>
        <w:t xml:space="preserve">In the same context, the UE shall delete CPA related </w:t>
      </w:r>
      <w:r>
        <w:rPr>
          <w:rFonts w:eastAsia="바탕체"/>
          <w:color w:val="000000" w:themeColor="text1"/>
          <w:lang w:eastAsia="ko-KR"/>
        </w:rPr>
        <w:t>measConfig</w:t>
      </w:r>
      <w:r>
        <w:rPr>
          <w:rFonts w:eastAsia="바탕체" w:hint="eastAsia"/>
          <w:color w:val="000000" w:themeColor="text1"/>
          <w:lang w:eastAsia="ko-KR"/>
        </w:rPr>
        <w:t xml:space="preserve"> </w:t>
      </w:r>
      <w:r>
        <w:rPr>
          <w:rFonts w:eastAsia="바탕체"/>
          <w:color w:val="000000" w:themeColor="text1"/>
          <w:lang w:eastAsia="ko-KR"/>
        </w:rPr>
        <w:t>upon successful CPA execution.</w:t>
      </w:r>
    </w:p>
    <w:p w14:paraId="3491968F" w14:textId="77777777" w:rsidR="0057270F" w:rsidRPr="0057270F" w:rsidRDefault="0057270F">
      <w:pPr>
        <w:rPr>
          <w:rFonts w:eastAsia="바탕체"/>
          <w:b/>
          <w:color w:val="000000" w:themeColor="text1"/>
          <w:lang w:eastAsia="ko-KR"/>
        </w:rPr>
      </w:pPr>
      <w:r w:rsidRPr="0057270F">
        <w:rPr>
          <w:rFonts w:eastAsia="바탕체"/>
          <w:b/>
          <w:color w:val="000000" w:themeColor="text1"/>
          <w:lang w:eastAsia="ko-KR"/>
        </w:rPr>
        <w:t>Proposal 4: T</w:t>
      </w:r>
      <w:r w:rsidRPr="0057270F">
        <w:rPr>
          <w:rFonts w:eastAsia="바탕체" w:hint="eastAsia"/>
          <w:b/>
          <w:color w:val="000000" w:themeColor="text1"/>
          <w:lang w:eastAsia="ko-KR"/>
        </w:rPr>
        <w:t xml:space="preserve">he UE shall delete CPA related </w:t>
      </w:r>
      <w:r w:rsidRPr="0057270F">
        <w:rPr>
          <w:rFonts w:eastAsia="바탕체"/>
          <w:b/>
          <w:color w:val="000000" w:themeColor="text1"/>
          <w:lang w:eastAsia="ko-KR"/>
        </w:rPr>
        <w:t>measConfig</w:t>
      </w:r>
      <w:r w:rsidRPr="0057270F">
        <w:rPr>
          <w:rFonts w:eastAsia="바탕체" w:hint="eastAsia"/>
          <w:b/>
          <w:color w:val="000000" w:themeColor="text1"/>
          <w:lang w:eastAsia="ko-KR"/>
        </w:rPr>
        <w:t xml:space="preserve"> </w:t>
      </w:r>
      <w:r w:rsidRPr="0057270F">
        <w:rPr>
          <w:rFonts w:eastAsia="바탕체"/>
          <w:b/>
          <w:color w:val="000000" w:themeColor="text1"/>
          <w:lang w:eastAsia="ko-KR"/>
        </w:rPr>
        <w:t>upon successful CPA execution.</w:t>
      </w:r>
    </w:p>
    <w:p w14:paraId="51C7AE26" w14:textId="73260D70" w:rsidR="002F013A" w:rsidRPr="002F013A" w:rsidRDefault="00F95D0C" w:rsidP="00815EC9">
      <w:pPr>
        <w:rPr>
          <w:bCs/>
          <w:color w:val="000000" w:themeColor="text1"/>
          <w:lang w:eastAsia="ko-KR"/>
        </w:rPr>
      </w:pPr>
      <w:r w:rsidRPr="002F013A">
        <w:rPr>
          <w:rFonts w:eastAsia="바탕체"/>
          <w:color w:val="000000" w:themeColor="text1"/>
          <w:lang w:eastAsia="ko-KR"/>
        </w:rPr>
        <w:t>From</w:t>
      </w:r>
      <w:r w:rsidR="00400301" w:rsidRPr="002F013A">
        <w:rPr>
          <w:rFonts w:eastAsia="바탕체" w:hint="eastAsia"/>
          <w:color w:val="000000" w:themeColor="text1"/>
          <w:lang w:eastAsia="ko-KR"/>
        </w:rPr>
        <w:t xml:space="preserve"> </w:t>
      </w:r>
      <w:r w:rsidR="00400301" w:rsidRPr="002F013A">
        <w:rPr>
          <w:rFonts w:eastAsia="바탕체"/>
          <w:color w:val="000000" w:themeColor="text1"/>
          <w:lang w:eastAsia="ko-KR"/>
        </w:rPr>
        <w:t>the current specification [2]</w:t>
      </w:r>
      <w:r w:rsidR="00400301" w:rsidRPr="002F013A">
        <w:rPr>
          <w:rFonts w:eastAsia="바탕체" w:hint="eastAsia"/>
          <w:color w:val="000000" w:themeColor="text1"/>
          <w:lang w:eastAsia="ko-KR"/>
        </w:rPr>
        <w:t>,</w:t>
      </w:r>
      <w:r w:rsidR="00400301" w:rsidRPr="002F013A">
        <w:rPr>
          <w:rFonts w:eastAsia="바탕체"/>
          <w:color w:val="000000" w:themeColor="text1"/>
          <w:lang w:eastAsia="ko-KR"/>
        </w:rPr>
        <w:t xml:space="preserve"> u</w:t>
      </w:r>
      <w:r w:rsidR="00400301" w:rsidRPr="002F013A">
        <w:rPr>
          <w:color w:val="000000" w:themeColor="text1"/>
        </w:rPr>
        <w:t xml:space="preserve">pon SCG failure, if MCG transmissions of radio bearers are not suspended, the UE suspends SCG transmissions for all radio bearers and reports the </w:t>
      </w:r>
      <w:r w:rsidR="00400301" w:rsidRPr="002F013A">
        <w:rPr>
          <w:rFonts w:eastAsia="SimSun"/>
          <w:i/>
          <w:iCs/>
          <w:color w:val="000000" w:themeColor="text1"/>
          <w:lang w:eastAsia="zh-CN"/>
        </w:rPr>
        <w:t>SCGFailureInformation</w:t>
      </w:r>
      <w:r w:rsidR="00400301" w:rsidRPr="002F013A">
        <w:rPr>
          <w:color w:val="000000" w:themeColor="text1"/>
        </w:rPr>
        <w:t xml:space="preserve"> to the MN, instead of triggering re-establishment. If SCG failure is detected while MCG transmissions for all radio bearers are suspended, the </w:t>
      </w:r>
      <w:r w:rsidR="00400301" w:rsidRPr="002F013A">
        <w:rPr>
          <w:color w:val="000000" w:themeColor="text1"/>
        </w:rPr>
        <w:lastRenderedPageBreak/>
        <w:t>UE initiates the RRC connection re-establishment procedure</w:t>
      </w:r>
      <w:r w:rsidR="00056086">
        <w:rPr>
          <w:color w:val="000000" w:themeColor="text1"/>
        </w:rPr>
        <w:t xml:space="preserve">, which incurs a </w:t>
      </w:r>
      <w:r w:rsidR="006E63E8" w:rsidRPr="002F013A">
        <w:rPr>
          <w:color w:val="000000" w:themeColor="text1"/>
        </w:rPr>
        <w:t xml:space="preserve">large service interruption. </w:t>
      </w:r>
      <w:r w:rsidR="00FD1D69">
        <w:rPr>
          <w:rFonts w:hint="eastAsia"/>
          <w:bCs/>
          <w:lang w:eastAsia="ko-KR"/>
        </w:rPr>
        <w:t>One</w:t>
      </w:r>
      <w:r w:rsidR="00FD1D69" w:rsidRPr="002F013A">
        <w:rPr>
          <w:rFonts w:hint="eastAsia"/>
          <w:bCs/>
          <w:color w:val="000000" w:themeColor="text1"/>
          <w:lang w:eastAsia="ko-KR"/>
        </w:rPr>
        <w:t xml:space="preserve"> </w:t>
      </w:r>
      <w:r w:rsidR="00056086">
        <w:rPr>
          <w:bCs/>
          <w:color w:val="000000" w:themeColor="text1"/>
          <w:lang w:eastAsia="ko-KR"/>
        </w:rPr>
        <w:t>potential enhancement</w:t>
      </w:r>
      <w:r w:rsidR="00FD1D69" w:rsidRPr="002F013A">
        <w:rPr>
          <w:rFonts w:hint="eastAsia"/>
          <w:bCs/>
          <w:color w:val="000000" w:themeColor="text1"/>
          <w:lang w:eastAsia="ko-KR"/>
        </w:rPr>
        <w:t xml:space="preserve"> is that </w:t>
      </w:r>
      <w:r w:rsidR="00E510AD">
        <w:rPr>
          <w:bCs/>
          <w:color w:val="000000" w:themeColor="text1"/>
          <w:lang w:eastAsia="ko-KR"/>
        </w:rPr>
        <w:t xml:space="preserve">if the UE configured with CPC experiences an RLF </w:t>
      </w:r>
      <w:r w:rsidR="00056086">
        <w:rPr>
          <w:bCs/>
          <w:color w:val="000000" w:themeColor="text1"/>
          <w:lang w:eastAsia="ko-KR"/>
        </w:rPr>
        <w:t xml:space="preserve">on </w:t>
      </w:r>
      <w:r w:rsidR="00E510AD">
        <w:rPr>
          <w:bCs/>
          <w:color w:val="000000" w:themeColor="text1"/>
          <w:lang w:eastAsia="ko-KR"/>
        </w:rPr>
        <w:t xml:space="preserve">the current PSCell before CPC execution, the UE </w:t>
      </w:r>
      <w:r w:rsidR="00E510AD" w:rsidRPr="00E510AD">
        <w:rPr>
          <w:bCs/>
          <w:color w:val="000000" w:themeColor="text1"/>
          <w:lang w:eastAsia="ko-KR"/>
        </w:rPr>
        <w:t xml:space="preserve">performs </w:t>
      </w:r>
      <w:r w:rsidR="00E510AD">
        <w:rPr>
          <w:bCs/>
          <w:color w:val="000000" w:themeColor="text1"/>
          <w:lang w:eastAsia="ko-KR"/>
        </w:rPr>
        <w:t>the</w:t>
      </w:r>
      <w:r w:rsidR="00E510AD" w:rsidRPr="00E510AD">
        <w:rPr>
          <w:bCs/>
          <w:color w:val="000000" w:themeColor="text1"/>
          <w:lang w:eastAsia="ko-KR"/>
        </w:rPr>
        <w:t xml:space="preserve"> PSCell change </w:t>
      </w:r>
      <w:r w:rsidR="00E510AD">
        <w:rPr>
          <w:bCs/>
          <w:color w:val="000000" w:themeColor="text1"/>
          <w:lang w:eastAsia="ko-KR"/>
        </w:rPr>
        <w:t xml:space="preserve">procedure </w:t>
      </w:r>
      <w:r w:rsidR="00E510AD" w:rsidRPr="00E510AD">
        <w:rPr>
          <w:bCs/>
          <w:color w:val="000000" w:themeColor="text1"/>
          <w:lang w:eastAsia="ko-KR"/>
        </w:rPr>
        <w:t xml:space="preserve">to a </w:t>
      </w:r>
      <w:r w:rsidR="00056086">
        <w:rPr>
          <w:bCs/>
          <w:color w:val="000000" w:themeColor="text1"/>
          <w:lang w:eastAsia="ko-KR"/>
        </w:rPr>
        <w:t xml:space="preserve">new </w:t>
      </w:r>
      <w:r w:rsidR="00E510AD" w:rsidRPr="00E510AD">
        <w:rPr>
          <w:bCs/>
          <w:color w:val="000000" w:themeColor="text1"/>
          <w:lang w:eastAsia="ko-KR"/>
        </w:rPr>
        <w:t xml:space="preserve">PSCell </w:t>
      </w:r>
      <w:r w:rsidR="00056086">
        <w:rPr>
          <w:bCs/>
          <w:color w:val="000000" w:themeColor="text1"/>
          <w:lang w:eastAsia="ko-KR"/>
        </w:rPr>
        <w:t>candidate cells within the CPC configuration</w:t>
      </w:r>
      <w:r w:rsidR="00E510AD" w:rsidRPr="00E510AD">
        <w:rPr>
          <w:bCs/>
          <w:color w:val="000000" w:themeColor="text1"/>
          <w:lang w:eastAsia="ko-KR"/>
        </w:rPr>
        <w:t>.</w:t>
      </w:r>
    </w:p>
    <w:p w14:paraId="7470C457" w14:textId="15DE698B" w:rsidR="006C7D94" w:rsidRPr="002F013A" w:rsidRDefault="006C7D94" w:rsidP="006C7D94">
      <w:pPr>
        <w:rPr>
          <w:b/>
          <w:bCs/>
          <w:color w:val="000000" w:themeColor="text1"/>
          <w:lang w:eastAsia="ko-KR"/>
        </w:rPr>
      </w:pPr>
      <w:r w:rsidRPr="002F013A">
        <w:rPr>
          <w:rFonts w:hint="eastAsia"/>
          <w:b/>
          <w:bCs/>
          <w:color w:val="000000" w:themeColor="text1"/>
          <w:lang w:eastAsia="ko-KR"/>
        </w:rPr>
        <w:t>Propo</w:t>
      </w:r>
      <w:r w:rsidR="00E15301" w:rsidRPr="002F013A">
        <w:rPr>
          <w:b/>
          <w:bCs/>
          <w:color w:val="000000" w:themeColor="text1"/>
          <w:lang w:eastAsia="ko-KR"/>
        </w:rPr>
        <w:t xml:space="preserve">sal </w:t>
      </w:r>
      <w:r w:rsidR="00056086">
        <w:rPr>
          <w:b/>
          <w:bCs/>
          <w:color w:val="000000" w:themeColor="text1"/>
          <w:lang w:eastAsia="ko-KR"/>
        </w:rPr>
        <w:t>5</w:t>
      </w:r>
      <w:r w:rsidRPr="002F013A">
        <w:rPr>
          <w:b/>
          <w:bCs/>
          <w:color w:val="000000" w:themeColor="text1"/>
          <w:lang w:eastAsia="ko-KR"/>
        </w:rPr>
        <w:t>: Upon SCG failure</w:t>
      </w:r>
      <w:r w:rsidR="008C2687" w:rsidRPr="002F013A">
        <w:rPr>
          <w:b/>
          <w:bCs/>
          <w:color w:val="000000" w:themeColor="text1"/>
          <w:lang w:eastAsia="ko-KR"/>
        </w:rPr>
        <w:t xml:space="preserve"> before CPAC execution</w:t>
      </w:r>
      <w:r w:rsidRPr="002F013A">
        <w:rPr>
          <w:b/>
          <w:bCs/>
          <w:color w:val="000000" w:themeColor="text1"/>
          <w:lang w:eastAsia="ko-KR"/>
        </w:rPr>
        <w:t>, UE keeps evaluating CP</w:t>
      </w:r>
      <w:r w:rsidR="000564A6" w:rsidRPr="002F013A">
        <w:rPr>
          <w:b/>
          <w:bCs/>
          <w:color w:val="000000" w:themeColor="text1"/>
          <w:lang w:eastAsia="ko-KR"/>
        </w:rPr>
        <w:t>A</w:t>
      </w:r>
      <w:r w:rsidRPr="002F013A">
        <w:rPr>
          <w:b/>
          <w:bCs/>
          <w:color w:val="000000" w:themeColor="text1"/>
          <w:lang w:eastAsia="ko-KR"/>
        </w:rPr>
        <w:t>C, if configured</w:t>
      </w:r>
      <w:r w:rsidR="000564A6" w:rsidRPr="002F013A">
        <w:rPr>
          <w:b/>
          <w:bCs/>
          <w:color w:val="000000" w:themeColor="text1"/>
          <w:lang w:eastAsia="ko-KR"/>
        </w:rPr>
        <w:t>,</w:t>
      </w:r>
      <w:r w:rsidRPr="002F013A">
        <w:rPr>
          <w:b/>
          <w:bCs/>
          <w:color w:val="000000" w:themeColor="text1"/>
          <w:lang w:eastAsia="ko-KR"/>
        </w:rPr>
        <w:t xml:space="preserve"> and executes CPAC mobility </w:t>
      </w:r>
      <w:r w:rsidR="000564A6" w:rsidRPr="002F013A">
        <w:rPr>
          <w:b/>
          <w:bCs/>
          <w:color w:val="000000" w:themeColor="text1"/>
          <w:lang w:eastAsia="ko-KR"/>
        </w:rPr>
        <w:t xml:space="preserve">if mobility execution condition is satisfied. </w:t>
      </w:r>
      <w:r w:rsidRPr="002F013A">
        <w:rPr>
          <w:b/>
          <w:bCs/>
          <w:color w:val="000000" w:themeColor="text1"/>
          <w:lang w:eastAsia="ko-KR"/>
        </w:rPr>
        <w:t xml:space="preserve">  </w:t>
      </w:r>
    </w:p>
    <w:p w14:paraId="252923F6" w14:textId="77777777" w:rsidR="006C7D94" w:rsidRPr="000564A6" w:rsidRDefault="006C7D94">
      <w:pPr>
        <w:rPr>
          <w:bCs/>
          <w:lang w:eastAsia="ko-KR"/>
        </w:rPr>
      </w:pPr>
    </w:p>
    <w:p w14:paraId="36554CA4" w14:textId="1083A3AF" w:rsidR="00A43B90" w:rsidRDefault="00BC26BB" w:rsidP="00815EC9">
      <w:pPr>
        <w:rPr>
          <w:bCs/>
          <w:lang w:eastAsia="ko-KR"/>
        </w:rPr>
      </w:pPr>
      <w:r>
        <w:rPr>
          <w:bCs/>
          <w:lang w:eastAsia="ko-KR"/>
        </w:rPr>
        <w:t>If RAN2 agree to Proposal 5 (i.e., i</w:t>
      </w:r>
      <w:r w:rsidR="000564A6">
        <w:rPr>
          <w:bCs/>
          <w:lang w:eastAsia="ko-KR"/>
        </w:rPr>
        <w:t>n case the UE executes conditional SN mobility after SCG failure</w:t>
      </w:r>
      <w:r>
        <w:rPr>
          <w:bCs/>
          <w:lang w:eastAsia="ko-KR"/>
        </w:rPr>
        <w:t>)</w:t>
      </w:r>
      <w:r w:rsidR="000564A6">
        <w:rPr>
          <w:bCs/>
          <w:lang w:eastAsia="ko-KR"/>
        </w:rPr>
        <w:t>, it is desirable if a new SN starts data transmission to the UE as soon as possible. To assist early data forwarding from the old</w:t>
      </w:r>
      <w:r w:rsidR="00AE213A">
        <w:rPr>
          <w:bCs/>
          <w:lang w:eastAsia="ko-KR"/>
        </w:rPr>
        <w:t xml:space="preserve"> SN </w:t>
      </w:r>
      <w:r w:rsidR="000564A6">
        <w:rPr>
          <w:bCs/>
          <w:lang w:eastAsia="ko-KR"/>
        </w:rPr>
        <w:t xml:space="preserve">to the new SN, it may be beneficial if the UE indicates to the source </w:t>
      </w:r>
      <w:r w:rsidR="00687858">
        <w:rPr>
          <w:bCs/>
          <w:lang w:eastAsia="ko-KR"/>
        </w:rPr>
        <w:t>SN. Because the source SN still has a responsibility for recovery and keep</w:t>
      </w:r>
      <w:r w:rsidR="00A43B90">
        <w:rPr>
          <w:bCs/>
          <w:lang w:eastAsia="ko-KR"/>
        </w:rPr>
        <w:t>s</w:t>
      </w:r>
      <w:r w:rsidR="00687858">
        <w:rPr>
          <w:bCs/>
          <w:lang w:eastAsia="ko-KR"/>
        </w:rPr>
        <w:t xml:space="preserve"> preparing the recovery command unless the UE indicate</w:t>
      </w:r>
      <w:r w:rsidR="00A43B90">
        <w:rPr>
          <w:bCs/>
          <w:lang w:eastAsia="ko-KR"/>
        </w:rPr>
        <w:t>s</w:t>
      </w:r>
      <w:r w:rsidR="00687858">
        <w:rPr>
          <w:bCs/>
          <w:lang w:eastAsia="ko-KR"/>
        </w:rPr>
        <w:t>, the new SN starts the actual data transmission</w:t>
      </w:r>
      <w:r w:rsidR="000564A6">
        <w:rPr>
          <w:bCs/>
          <w:lang w:eastAsia="ko-KR"/>
        </w:rPr>
        <w:t xml:space="preserve"> </w:t>
      </w:r>
      <w:r w:rsidR="00687858">
        <w:rPr>
          <w:bCs/>
          <w:lang w:eastAsia="ko-KR"/>
        </w:rPr>
        <w:t>late</w:t>
      </w:r>
      <w:r w:rsidR="00A43B90">
        <w:rPr>
          <w:bCs/>
          <w:lang w:eastAsia="ko-KR"/>
        </w:rPr>
        <w:t xml:space="preserve">. </w:t>
      </w:r>
    </w:p>
    <w:p w14:paraId="0169F2DE" w14:textId="77777777" w:rsidR="00CC6FBE" w:rsidRPr="00687858" w:rsidRDefault="00A43B90" w:rsidP="00815EC9">
      <w:pPr>
        <w:rPr>
          <w:bCs/>
          <w:color w:val="FF0000"/>
          <w:lang w:eastAsia="ko-KR"/>
        </w:rPr>
      </w:pPr>
      <w:r>
        <w:rPr>
          <w:bCs/>
          <w:lang w:eastAsia="ko-KR"/>
        </w:rPr>
        <w:t>Note that, from the source SN point of view, it also leads to waste of the network resources by keep trying to send the recovery command to the UE until recognizing that the UE is now in the target SN.</w:t>
      </w:r>
    </w:p>
    <w:p w14:paraId="5896E678" w14:textId="0496E6F1" w:rsidR="00D4259F" w:rsidRPr="00A43B90" w:rsidRDefault="00815EC9" w:rsidP="00815EC9">
      <w:pPr>
        <w:rPr>
          <w:b/>
          <w:bCs/>
          <w:lang w:eastAsia="ko-KR"/>
        </w:rPr>
      </w:pPr>
      <w:r w:rsidRPr="00A43B90">
        <w:rPr>
          <w:b/>
          <w:bCs/>
          <w:lang w:eastAsia="ko-KR"/>
        </w:rPr>
        <w:t xml:space="preserve">Proposal </w:t>
      </w:r>
      <w:r w:rsidR="00056086">
        <w:rPr>
          <w:b/>
          <w:bCs/>
          <w:lang w:eastAsia="ko-KR"/>
        </w:rPr>
        <w:t>6</w:t>
      </w:r>
      <w:r w:rsidRPr="00A43B90">
        <w:rPr>
          <w:b/>
          <w:bCs/>
          <w:lang w:eastAsia="ko-KR"/>
        </w:rPr>
        <w:t xml:space="preserve">: After sending SCG failure information, </w:t>
      </w:r>
      <w:r w:rsidR="00CE19A1" w:rsidRPr="00A43B90">
        <w:rPr>
          <w:b/>
          <w:bCs/>
          <w:lang w:eastAsia="ko-KR"/>
        </w:rPr>
        <w:t xml:space="preserve">if a cell within CPAC configuration satisfies execution condition, </w:t>
      </w:r>
      <w:r w:rsidRPr="00A43B90">
        <w:rPr>
          <w:b/>
          <w:bCs/>
          <w:lang w:eastAsia="ko-KR"/>
        </w:rPr>
        <w:t xml:space="preserve">the UE </w:t>
      </w:r>
      <w:r w:rsidR="00CE19A1" w:rsidRPr="00A43B90">
        <w:rPr>
          <w:b/>
          <w:bCs/>
          <w:lang w:eastAsia="ko-KR"/>
        </w:rPr>
        <w:t xml:space="preserve">indicates to a source network that the UE performs CPC to a </w:t>
      </w:r>
      <w:r w:rsidR="00A43B90" w:rsidRPr="00A43B90">
        <w:rPr>
          <w:b/>
          <w:bCs/>
          <w:lang w:eastAsia="ko-KR"/>
        </w:rPr>
        <w:t>cell.</w:t>
      </w:r>
    </w:p>
    <w:p w14:paraId="30146FCC" w14:textId="77777777" w:rsidR="00D4259F" w:rsidRPr="007B39D1" w:rsidRDefault="00D4259F">
      <w:pPr>
        <w:rPr>
          <w:bCs/>
          <w:lang w:eastAsia="ko-KR"/>
        </w:rPr>
      </w:pPr>
    </w:p>
    <w:p w14:paraId="1B11C120" w14:textId="77777777" w:rsidR="00D4259F" w:rsidRDefault="00B02523">
      <w:pPr>
        <w:pStyle w:val="1"/>
        <w:spacing w:line="300" w:lineRule="atLeast"/>
        <w:rPr>
          <w:noProof/>
          <w:lang w:val="en-US" w:eastAsia="ko-KR"/>
        </w:rPr>
      </w:pPr>
      <w:r>
        <w:rPr>
          <w:rFonts w:eastAsia="맑은 고딕" w:hint="eastAsia"/>
          <w:lang w:val="en-US" w:eastAsia="ko-KR"/>
        </w:rPr>
        <w:t>3</w:t>
      </w:r>
      <w:r>
        <w:rPr>
          <w:rFonts w:eastAsia="맑은 고딕"/>
          <w:lang w:val="en-US" w:eastAsia="ko-KR"/>
        </w:rPr>
        <w:t>.</w:t>
      </w:r>
      <w:r>
        <w:rPr>
          <w:noProof/>
          <w:lang w:val="en-US"/>
        </w:rPr>
        <w:t xml:space="preserve"> </w:t>
      </w:r>
      <w:r>
        <w:rPr>
          <w:rFonts w:hint="eastAsia"/>
          <w:noProof/>
          <w:lang w:val="en-US" w:eastAsia="ko-KR"/>
        </w:rPr>
        <w:t>Conclusion</w:t>
      </w:r>
    </w:p>
    <w:p w14:paraId="132A9E34" w14:textId="77777777" w:rsidR="00D4259F" w:rsidRDefault="00B02523">
      <w:pPr>
        <w:rPr>
          <w:lang w:eastAsia="ko-KR"/>
        </w:rPr>
      </w:pPr>
      <w:r>
        <w:rPr>
          <w:lang w:eastAsia="ko-KR"/>
        </w:rPr>
        <w:t xml:space="preserve">In this contribution, we have the following </w:t>
      </w:r>
      <w:r w:rsidR="004C29DC">
        <w:rPr>
          <w:lang w:eastAsia="ko-KR"/>
        </w:rPr>
        <w:t xml:space="preserve">observation and </w:t>
      </w:r>
      <w:r>
        <w:rPr>
          <w:lang w:eastAsia="ko-KR"/>
        </w:rPr>
        <w:t>proposals:</w:t>
      </w:r>
    </w:p>
    <w:p w14:paraId="6503DF7E" w14:textId="77777777" w:rsidR="008C2687" w:rsidRPr="002F013A" w:rsidRDefault="008C2687" w:rsidP="008C2687">
      <w:pPr>
        <w:rPr>
          <w:b/>
          <w:color w:val="000000" w:themeColor="text1"/>
          <w:lang w:eastAsia="ko-KR"/>
        </w:rPr>
      </w:pPr>
      <w:r w:rsidRPr="002F013A">
        <w:rPr>
          <w:b/>
          <w:color w:val="000000" w:themeColor="text1"/>
          <w:lang w:eastAsia="ko-KR"/>
        </w:rPr>
        <w:t>Observation 1:</w:t>
      </w:r>
      <w:r w:rsidRPr="002F013A">
        <w:rPr>
          <w:b/>
          <w:color w:val="000000" w:themeColor="text1"/>
        </w:rPr>
        <w:t xml:space="preserve"> </w:t>
      </w:r>
      <w:r w:rsidRPr="002F013A">
        <w:rPr>
          <w:b/>
          <w:color w:val="000000" w:themeColor="text1"/>
          <w:lang w:eastAsia="ko-KR"/>
        </w:rPr>
        <w:t>There is no clear benefit of A3/A5 enhancement for MN-initiated CPC.</w:t>
      </w:r>
    </w:p>
    <w:p w14:paraId="60A1E43A" w14:textId="77777777" w:rsidR="006D0B23" w:rsidRPr="002F013A" w:rsidRDefault="00A138D5" w:rsidP="006D0B23">
      <w:pPr>
        <w:rPr>
          <w:b/>
          <w:bCs/>
          <w:color w:val="000000" w:themeColor="text1"/>
          <w:lang w:eastAsia="ko-KR"/>
        </w:rPr>
      </w:pPr>
      <w:r w:rsidRPr="002F013A">
        <w:rPr>
          <w:rFonts w:hint="eastAsia"/>
          <w:b/>
          <w:bCs/>
          <w:color w:val="000000" w:themeColor="text1"/>
          <w:lang w:eastAsia="ko-KR"/>
        </w:rPr>
        <w:t>Propo</w:t>
      </w:r>
      <w:r w:rsidRPr="002F013A">
        <w:rPr>
          <w:b/>
          <w:bCs/>
          <w:color w:val="000000" w:themeColor="text1"/>
          <w:lang w:eastAsia="ko-KR"/>
        </w:rPr>
        <w:t>sal 1: In MN-initiated inter-SN CPC, the enhancement for A3/A5 is not needed.</w:t>
      </w:r>
    </w:p>
    <w:p w14:paraId="3DBD5DC9" w14:textId="77777777" w:rsidR="006D0B23" w:rsidRPr="002F013A" w:rsidRDefault="006D0B23" w:rsidP="006D0B23">
      <w:pPr>
        <w:rPr>
          <w:b/>
          <w:bCs/>
          <w:color w:val="000000" w:themeColor="text1"/>
          <w:lang w:eastAsia="ko-KR"/>
        </w:rPr>
      </w:pPr>
      <w:r w:rsidRPr="002F013A">
        <w:rPr>
          <w:rFonts w:hint="eastAsia"/>
          <w:b/>
          <w:bCs/>
          <w:color w:val="000000" w:themeColor="text1"/>
          <w:lang w:eastAsia="ko-KR"/>
        </w:rPr>
        <w:t>P</w:t>
      </w:r>
      <w:r w:rsidRPr="002F013A">
        <w:rPr>
          <w:b/>
          <w:bCs/>
          <w:color w:val="000000" w:themeColor="text1"/>
          <w:lang w:eastAsia="ko-KR"/>
        </w:rPr>
        <w:t>roposal 2. Support the coexistence of CHO and CPAC configurations in UE.</w:t>
      </w:r>
    </w:p>
    <w:p w14:paraId="24C3C442" w14:textId="77777777" w:rsidR="006D0B23" w:rsidRPr="002F013A" w:rsidRDefault="006D0B23" w:rsidP="006D0B23">
      <w:pPr>
        <w:rPr>
          <w:b/>
          <w:bCs/>
          <w:color w:val="000000" w:themeColor="text1"/>
          <w:lang w:eastAsia="ko-KR"/>
        </w:rPr>
      </w:pPr>
      <w:r w:rsidRPr="002F013A">
        <w:rPr>
          <w:rFonts w:hint="eastAsia"/>
          <w:b/>
          <w:bCs/>
          <w:color w:val="000000" w:themeColor="text1"/>
          <w:lang w:eastAsia="ko-KR"/>
        </w:rPr>
        <w:t xml:space="preserve">Proposal 3. </w:t>
      </w:r>
      <w:r w:rsidRPr="002F013A">
        <w:rPr>
          <w:b/>
          <w:bCs/>
          <w:color w:val="000000" w:themeColor="text1"/>
          <w:lang w:eastAsia="ko-KR"/>
        </w:rPr>
        <w:t xml:space="preserve">UE supports up to 16 candidate cells for conditional mobility. </w:t>
      </w:r>
    </w:p>
    <w:p w14:paraId="054CE276" w14:textId="77777777" w:rsidR="0057270F" w:rsidRPr="0057270F" w:rsidRDefault="0057270F" w:rsidP="0057270F">
      <w:pPr>
        <w:rPr>
          <w:rFonts w:eastAsia="바탕체"/>
          <w:b/>
          <w:color w:val="000000" w:themeColor="text1"/>
          <w:lang w:eastAsia="ko-KR"/>
        </w:rPr>
      </w:pPr>
      <w:r w:rsidRPr="0057270F">
        <w:rPr>
          <w:rFonts w:eastAsia="바탕체"/>
          <w:b/>
          <w:color w:val="000000" w:themeColor="text1"/>
          <w:lang w:eastAsia="ko-KR"/>
        </w:rPr>
        <w:t>Proposal 4: T</w:t>
      </w:r>
      <w:r w:rsidRPr="0057270F">
        <w:rPr>
          <w:rFonts w:eastAsia="바탕체" w:hint="eastAsia"/>
          <w:b/>
          <w:color w:val="000000" w:themeColor="text1"/>
          <w:lang w:eastAsia="ko-KR"/>
        </w:rPr>
        <w:t xml:space="preserve">he UE shall delete CPA related </w:t>
      </w:r>
      <w:r w:rsidRPr="0057270F">
        <w:rPr>
          <w:rFonts w:eastAsia="바탕체"/>
          <w:b/>
          <w:color w:val="000000" w:themeColor="text1"/>
          <w:lang w:eastAsia="ko-KR"/>
        </w:rPr>
        <w:t>measConfig</w:t>
      </w:r>
      <w:r w:rsidRPr="0057270F">
        <w:rPr>
          <w:rFonts w:eastAsia="바탕체" w:hint="eastAsia"/>
          <w:b/>
          <w:color w:val="000000" w:themeColor="text1"/>
          <w:lang w:eastAsia="ko-KR"/>
        </w:rPr>
        <w:t xml:space="preserve"> </w:t>
      </w:r>
      <w:r w:rsidRPr="0057270F">
        <w:rPr>
          <w:rFonts w:eastAsia="바탕체"/>
          <w:b/>
          <w:color w:val="000000" w:themeColor="text1"/>
          <w:lang w:eastAsia="ko-KR"/>
        </w:rPr>
        <w:t>upon successful CPA execution.</w:t>
      </w:r>
    </w:p>
    <w:p w14:paraId="7F51EB62" w14:textId="496439CB" w:rsidR="006D0B23" w:rsidRPr="002F013A" w:rsidRDefault="006D0B23" w:rsidP="006D0B23">
      <w:pPr>
        <w:rPr>
          <w:b/>
          <w:bCs/>
          <w:color w:val="000000" w:themeColor="text1"/>
          <w:lang w:eastAsia="ko-KR"/>
        </w:rPr>
      </w:pPr>
      <w:r w:rsidRPr="002F013A">
        <w:rPr>
          <w:rFonts w:hint="eastAsia"/>
          <w:b/>
          <w:bCs/>
          <w:color w:val="000000" w:themeColor="text1"/>
          <w:lang w:eastAsia="ko-KR"/>
        </w:rPr>
        <w:t>Propo</w:t>
      </w:r>
      <w:r w:rsidRPr="002F013A">
        <w:rPr>
          <w:b/>
          <w:bCs/>
          <w:color w:val="000000" w:themeColor="text1"/>
          <w:lang w:eastAsia="ko-KR"/>
        </w:rPr>
        <w:t xml:space="preserve">sal </w:t>
      </w:r>
      <w:r w:rsidR="00056086">
        <w:rPr>
          <w:b/>
          <w:bCs/>
          <w:color w:val="000000" w:themeColor="text1"/>
          <w:lang w:eastAsia="ko-KR"/>
        </w:rPr>
        <w:t>5</w:t>
      </w:r>
      <w:r w:rsidRPr="002F013A">
        <w:rPr>
          <w:b/>
          <w:bCs/>
          <w:color w:val="000000" w:themeColor="text1"/>
          <w:lang w:eastAsia="ko-KR"/>
        </w:rPr>
        <w:t>: Upon SCG failure</w:t>
      </w:r>
      <w:r w:rsidR="008C2687" w:rsidRPr="002F013A">
        <w:rPr>
          <w:b/>
          <w:bCs/>
          <w:color w:val="000000" w:themeColor="text1"/>
          <w:lang w:eastAsia="ko-KR"/>
        </w:rPr>
        <w:t xml:space="preserve"> before CPAC execution</w:t>
      </w:r>
      <w:r w:rsidRPr="002F013A">
        <w:rPr>
          <w:b/>
          <w:bCs/>
          <w:color w:val="000000" w:themeColor="text1"/>
          <w:lang w:eastAsia="ko-KR"/>
        </w:rPr>
        <w:t xml:space="preserve">, UE keeps evaluating CPAC, if configured, and executes CPAC mobility if mobility execution condition is satisfied.   </w:t>
      </w:r>
    </w:p>
    <w:p w14:paraId="04C0031E" w14:textId="2509EC0D" w:rsidR="006D0B23" w:rsidRPr="00A43B90" w:rsidRDefault="006D0B23" w:rsidP="006D0B23">
      <w:pPr>
        <w:rPr>
          <w:b/>
          <w:bCs/>
          <w:lang w:eastAsia="ko-KR"/>
        </w:rPr>
      </w:pPr>
      <w:r w:rsidRPr="002F013A">
        <w:rPr>
          <w:b/>
          <w:bCs/>
          <w:color w:val="000000" w:themeColor="text1"/>
          <w:lang w:eastAsia="ko-KR"/>
        </w:rPr>
        <w:t xml:space="preserve">Proposal </w:t>
      </w:r>
      <w:r w:rsidR="00056086">
        <w:rPr>
          <w:b/>
          <w:bCs/>
          <w:color w:val="000000" w:themeColor="text1"/>
          <w:lang w:eastAsia="ko-KR"/>
        </w:rPr>
        <w:t>6</w:t>
      </w:r>
      <w:r w:rsidRPr="002F013A">
        <w:rPr>
          <w:b/>
          <w:bCs/>
          <w:color w:val="000000" w:themeColor="text1"/>
          <w:lang w:eastAsia="ko-KR"/>
        </w:rPr>
        <w:t xml:space="preserve">: After sending SCG failure information, if a cell within CPAC configuration satisfies execution condition, the UE indicates to a source network that the UE performs </w:t>
      </w:r>
      <w:r w:rsidRPr="00A43B90">
        <w:rPr>
          <w:b/>
          <w:bCs/>
          <w:lang w:eastAsia="ko-KR"/>
        </w:rPr>
        <w:t>CPC to a cell.</w:t>
      </w:r>
    </w:p>
    <w:p w14:paraId="55445AC2" w14:textId="77777777" w:rsidR="00AD3AB2" w:rsidRPr="006D0B23" w:rsidRDefault="00AD3AB2"/>
    <w:p w14:paraId="3A5A9B8B" w14:textId="77777777" w:rsidR="00A4175E" w:rsidRDefault="00A4175E" w:rsidP="00A4175E">
      <w:pPr>
        <w:pStyle w:val="1"/>
        <w:spacing w:line="300" w:lineRule="atLeast"/>
        <w:rPr>
          <w:noProof/>
          <w:lang w:val="en-US" w:eastAsia="ko-KR"/>
        </w:rPr>
      </w:pPr>
      <w:r>
        <w:rPr>
          <w:rFonts w:eastAsia="맑은 고딕"/>
          <w:lang w:val="en-US" w:eastAsia="ko-KR"/>
        </w:rPr>
        <w:t>4.</w:t>
      </w:r>
      <w:r>
        <w:rPr>
          <w:noProof/>
          <w:lang w:val="en-US"/>
        </w:rPr>
        <w:t xml:space="preserve"> </w:t>
      </w:r>
      <w:r>
        <w:rPr>
          <w:noProof/>
          <w:lang w:val="en-US" w:eastAsia="ko-KR"/>
        </w:rPr>
        <w:t>References</w:t>
      </w:r>
    </w:p>
    <w:p w14:paraId="410DFFE2" w14:textId="77777777" w:rsidR="00A4175E" w:rsidRDefault="00A4175E" w:rsidP="00A4175E">
      <w:pPr>
        <w:rPr>
          <w:lang w:eastAsia="ko-KR"/>
        </w:rPr>
      </w:pPr>
      <w:r>
        <w:rPr>
          <w:rFonts w:hint="eastAsia"/>
          <w:lang w:val="en-US" w:eastAsia="ko-KR"/>
        </w:rPr>
        <w:t xml:space="preserve">[1] </w:t>
      </w:r>
      <w:hyperlink r:id="rId8" w:tooltip="D:Documents3GPPtsg_ranWG2TSGR2_112-eDocsR2-2010701.zip" w:history="1">
        <w:r w:rsidRPr="00967007">
          <w:rPr>
            <w:lang w:eastAsia="ko-KR"/>
          </w:rPr>
          <w:t>R2-2010701</w:t>
        </w:r>
      </w:hyperlink>
      <w:r>
        <w:rPr>
          <w:lang w:eastAsia="ko-KR"/>
        </w:rPr>
        <w:tab/>
      </w:r>
      <w:r w:rsidRPr="00C56680">
        <w:rPr>
          <w:lang w:eastAsia="ko-KR"/>
        </w:rPr>
        <w:t>Report from session on LTE legacy, LTE TEI16 and NR/LTE Rel-16 Mobility</w:t>
      </w:r>
      <w:r>
        <w:rPr>
          <w:lang w:eastAsia="ko-KR"/>
        </w:rPr>
        <w:tab/>
      </w:r>
      <w:r w:rsidRPr="00C56680">
        <w:rPr>
          <w:lang w:eastAsia="ko-KR"/>
        </w:rPr>
        <w:t>Nokia</w:t>
      </w:r>
    </w:p>
    <w:p w14:paraId="511E5984" w14:textId="77777777" w:rsidR="00400301" w:rsidRDefault="00400301" w:rsidP="00A4175E">
      <w:r>
        <w:rPr>
          <w:lang w:eastAsia="ko-KR"/>
        </w:rPr>
        <w:t>[2] TS 37.340 V16.7.0</w:t>
      </w:r>
      <w:r w:rsidR="009A409D">
        <w:rPr>
          <w:lang w:eastAsia="ko-KR"/>
        </w:rPr>
        <w:t>,</w:t>
      </w:r>
      <w:r w:rsidRPr="00400301">
        <w:rPr>
          <w:lang w:eastAsia="ko-KR"/>
        </w:rPr>
        <w:t xml:space="preserve"> E-UTRA and NR; Multi-connectivity; Stage 2 (Release 16)</w:t>
      </w:r>
    </w:p>
    <w:p w14:paraId="145D03AF" w14:textId="77777777" w:rsidR="00A4175E" w:rsidRPr="000218A9" w:rsidRDefault="00A4175E" w:rsidP="00A4175E"/>
    <w:p w14:paraId="4F63052C" w14:textId="77777777" w:rsidR="00A4175E" w:rsidRDefault="00A4175E" w:rsidP="00A4175E">
      <w:pPr>
        <w:pStyle w:val="1"/>
        <w:spacing w:line="300" w:lineRule="atLeast"/>
        <w:rPr>
          <w:noProof/>
          <w:lang w:val="en-US" w:eastAsia="ko-KR"/>
        </w:rPr>
      </w:pPr>
      <w:r>
        <w:rPr>
          <w:rFonts w:eastAsia="맑은 고딕"/>
          <w:lang w:val="en-US" w:eastAsia="ko-KR"/>
        </w:rPr>
        <w:t>5.</w:t>
      </w:r>
      <w:r>
        <w:rPr>
          <w:noProof/>
          <w:lang w:val="en-US"/>
        </w:rPr>
        <w:t xml:space="preserve"> </w:t>
      </w:r>
      <w:r>
        <w:rPr>
          <w:noProof/>
          <w:lang w:val="en-US" w:eastAsia="ko-KR"/>
        </w:rPr>
        <w:t>Annex – TS 38.331-g</w:t>
      </w:r>
      <w:r w:rsidR="00815A99">
        <w:rPr>
          <w:noProof/>
          <w:lang w:val="en-US" w:eastAsia="ko-KR"/>
        </w:rPr>
        <w:t>6</w:t>
      </w:r>
      <w:r>
        <w:rPr>
          <w:noProof/>
          <w:lang w:val="en-US" w:eastAsia="ko-KR"/>
        </w:rPr>
        <w:t>0</w:t>
      </w:r>
    </w:p>
    <w:p w14:paraId="24CA5675" w14:textId="77777777" w:rsidR="00A4175E" w:rsidRPr="00D96C74" w:rsidRDefault="00A4175E" w:rsidP="00A4175E">
      <w:pPr>
        <w:pStyle w:val="3"/>
      </w:pPr>
      <w:bookmarkStart w:id="1" w:name="_Toc46439535"/>
      <w:bookmarkStart w:id="2" w:name="_Toc46444372"/>
      <w:bookmarkStart w:id="3" w:name="_Toc46487133"/>
      <w:bookmarkStart w:id="4" w:name="_Toc52837011"/>
      <w:bookmarkStart w:id="5" w:name="_Toc52838019"/>
      <w:bookmarkStart w:id="6" w:name="_Toc53006659"/>
      <w:r w:rsidRPr="00D96C74">
        <w:t>6.3.2</w:t>
      </w:r>
      <w:r w:rsidRPr="00D96C74">
        <w:tab/>
        <w:t>Radio resource control information elements</w:t>
      </w:r>
      <w:bookmarkEnd w:id="1"/>
      <w:bookmarkEnd w:id="2"/>
      <w:bookmarkEnd w:id="3"/>
      <w:bookmarkEnd w:id="4"/>
      <w:bookmarkEnd w:id="5"/>
      <w:bookmarkEnd w:id="6"/>
    </w:p>
    <w:p w14:paraId="01638872" w14:textId="77777777" w:rsidR="00A4175E" w:rsidRPr="00D96C74" w:rsidRDefault="00A4175E" w:rsidP="00A4175E">
      <w:pPr>
        <w:pStyle w:val="4"/>
        <w:rPr>
          <w:i/>
        </w:rPr>
      </w:pPr>
      <w:r w:rsidRPr="00D96C74">
        <w:rPr>
          <w:i/>
        </w:rPr>
        <w:t>MeasConfig</w:t>
      </w:r>
    </w:p>
    <w:p w14:paraId="62762AE5" w14:textId="77777777" w:rsidR="00A4175E" w:rsidRPr="00D96C74" w:rsidRDefault="00A4175E" w:rsidP="00A4175E">
      <w:r w:rsidRPr="00D96C74">
        <w:t xml:space="preserve">The IE </w:t>
      </w:r>
      <w:r w:rsidRPr="00D96C74">
        <w:rPr>
          <w:i/>
        </w:rPr>
        <w:t>MeasConfig</w:t>
      </w:r>
      <w:r w:rsidRPr="00D96C74">
        <w:t xml:space="preserve"> specifies measurements to be performed by the UE, and covers intra-frequency, inter-frequency and inter-RAT mobility as well as configuration of measurement gaps.</w:t>
      </w:r>
    </w:p>
    <w:p w14:paraId="6A5876D8" w14:textId="77777777" w:rsidR="00A4175E" w:rsidRPr="00D96C74" w:rsidRDefault="00A4175E" w:rsidP="00A4175E">
      <w:pPr>
        <w:pStyle w:val="TH"/>
      </w:pPr>
      <w:r w:rsidRPr="00D96C74">
        <w:rPr>
          <w:i/>
        </w:rPr>
        <w:lastRenderedPageBreak/>
        <w:t>MeasConfig</w:t>
      </w:r>
      <w:r w:rsidRPr="00D96C74">
        <w:t xml:space="preserve"> information element</w:t>
      </w:r>
    </w:p>
    <w:p w14:paraId="5ED43819" w14:textId="77777777" w:rsidR="00A4175E" w:rsidRPr="00A560B2" w:rsidRDefault="00A4175E" w:rsidP="00A4175E">
      <w:pPr>
        <w:pStyle w:val="PL"/>
        <w:rPr>
          <w:color w:val="808080"/>
        </w:rPr>
      </w:pPr>
      <w:r w:rsidRPr="00A560B2">
        <w:rPr>
          <w:color w:val="808080"/>
        </w:rPr>
        <w:t>-- ASN1START</w:t>
      </w:r>
    </w:p>
    <w:p w14:paraId="0E790C0C" w14:textId="77777777" w:rsidR="00A4175E" w:rsidRPr="00A560B2" w:rsidRDefault="00A4175E" w:rsidP="00A4175E">
      <w:pPr>
        <w:pStyle w:val="PL"/>
        <w:rPr>
          <w:color w:val="808080"/>
        </w:rPr>
      </w:pPr>
      <w:r w:rsidRPr="00A560B2">
        <w:rPr>
          <w:color w:val="808080"/>
        </w:rPr>
        <w:t>-- TAG-MEASCONFIG-START</w:t>
      </w:r>
    </w:p>
    <w:p w14:paraId="54CFF097" w14:textId="77777777" w:rsidR="00A4175E" w:rsidRPr="00D96C74" w:rsidRDefault="00A4175E" w:rsidP="00A4175E">
      <w:pPr>
        <w:pStyle w:val="PL"/>
      </w:pPr>
    </w:p>
    <w:p w14:paraId="484DAE97" w14:textId="77777777" w:rsidR="00A4175E" w:rsidRPr="00D96C74" w:rsidRDefault="00A4175E" w:rsidP="00A4175E">
      <w:pPr>
        <w:pStyle w:val="PL"/>
      </w:pPr>
      <w:r w:rsidRPr="00D96C74">
        <w:t xml:space="preserve">MeasConfig ::=                      </w:t>
      </w:r>
      <w:r w:rsidRPr="00707F04">
        <w:rPr>
          <w:color w:val="993366"/>
        </w:rPr>
        <w:t>SEQUENCE</w:t>
      </w:r>
      <w:r w:rsidRPr="00D96C74">
        <w:t xml:space="preserve"> {</w:t>
      </w:r>
    </w:p>
    <w:p w14:paraId="672FB99C" w14:textId="77777777" w:rsidR="00A4175E" w:rsidRPr="00A560B2" w:rsidRDefault="00A4175E" w:rsidP="00A4175E">
      <w:pPr>
        <w:pStyle w:val="PL"/>
        <w:rPr>
          <w:color w:val="808080"/>
        </w:rPr>
      </w:pPr>
      <w:r w:rsidRPr="00D96C74">
        <w:t xml:space="preserve">    measObjectToRemoveList              MeasObjectToRemoveList                                              </w:t>
      </w:r>
      <w:r w:rsidRPr="00707F04">
        <w:rPr>
          <w:color w:val="993366"/>
        </w:rPr>
        <w:t>OPTIONAL</w:t>
      </w:r>
      <w:r w:rsidRPr="00D96C74">
        <w:t xml:space="preserve">,   </w:t>
      </w:r>
      <w:r w:rsidRPr="00A560B2">
        <w:rPr>
          <w:color w:val="808080"/>
        </w:rPr>
        <w:t>-- Need N</w:t>
      </w:r>
    </w:p>
    <w:p w14:paraId="2CF07EF3" w14:textId="77777777" w:rsidR="00A4175E" w:rsidRPr="00A560B2" w:rsidRDefault="00A4175E" w:rsidP="00A4175E">
      <w:pPr>
        <w:pStyle w:val="PL"/>
        <w:rPr>
          <w:color w:val="808080"/>
        </w:rPr>
      </w:pPr>
      <w:r w:rsidRPr="00D96C74">
        <w:t xml:space="preserve">    measObjectToAddModList              MeasObjectToAddModList                                              </w:t>
      </w:r>
      <w:r w:rsidRPr="00707F04">
        <w:rPr>
          <w:color w:val="993366"/>
        </w:rPr>
        <w:t>OPTIONAL</w:t>
      </w:r>
      <w:r w:rsidRPr="00D96C74">
        <w:t xml:space="preserve">,   </w:t>
      </w:r>
      <w:r w:rsidRPr="00A560B2">
        <w:rPr>
          <w:color w:val="808080"/>
        </w:rPr>
        <w:t>-- Need N</w:t>
      </w:r>
    </w:p>
    <w:p w14:paraId="2142EB9F" w14:textId="77777777" w:rsidR="00A4175E" w:rsidRPr="00A560B2" w:rsidRDefault="00A4175E" w:rsidP="00A4175E">
      <w:pPr>
        <w:pStyle w:val="PL"/>
        <w:rPr>
          <w:color w:val="808080"/>
        </w:rPr>
      </w:pPr>
      <w:r w:rsidRPr="00D96C74">
        <w:t xml:space="preserve">    reportConfigToRemoveList            ReportConfigToRemoveList                                            </w:t>
      </w:r>
      <w:r w:rsidRPr="00707F04">
        <w:rPr>
          <w:color w:val="993366"/>
        </w:rPr>
        <w:t>OPTIONAL</w:t>
      </w:r>
      <w:r w:rsidRPr="00D96C74">
        <w:t xml:space="preserve">,   </w:t>
      </w:r>
      <w:r w:rsidRPr="00A560B2">
        <w:rPr>
          <w:color w:val="808080"/>
        </w:rPr>
        <w:t>-- Need N</w:t>
      </w:r>
    </w:p>
    <w:p w14:paraId="1F560735" w14:textId="77777777" w:rsidR="00A4175E" w:rsidRPr="00A560B2" w:rsidRDefault="00A4175E" w:rsidP="00A4175E">
      <w:pPr>
        <w:pStyle w:val="PL"/>
        <w:rPr>
          <w:color w:val="808080"/>
        </w:rPr>
      </w:pPr>
      <w:r w:rsidRPr="00D96C74">
        <w:t xml:space="preserve">    reportConfigToAddModList            ReportConfigToAddModList                                            </w:t>
      </w:r>
      <w:r w:rsidRPr="00707F04">
        <w:rPr>
          <w:color w:val="993366"/>
        </w:rPr>
        <w:t>OPTIONAL</w:t>
      </w:r>
      <w:r w:rsidRPr="00D96C74">
        <w:t xml:space="preserve">,   </w:t>
      </w:r>
      <w:r w:rsidRPr="00A560B2">
        <w:rPr>
          <w:color w:val="808080"/>
        </w:rPr>
        <w:t>-- Need N</w:t>
      </w:r>
    </w:p>
    <w:p w14:paraId="425F4AEE" w14:textId="77777777" w:rsidR="00A4175E" w:rsidRPr="00A560B2" w:rsidRDefault="00A4175E" w:rsidP="00A4175E">
      <w:pPr>
        <w:pStyle w:val="PL"/>
        <w:rPr>
          <w:color w:val="808080"/>
        </w:rPr>
      </w:pPr>
      <w:r w:rsidRPr="00D96C74">
        <w:t xml:space="preserve">    measIdToRemoveList                  MeasIdToRemoveList                                                  </w:t>
      </w:r>
      <w:r w:rsidRPr="00707F04">
        <w:rPr>
          <w:color w:val="993366"/>
        </w:rPr>
        <w:t>OPTIONAL</w:t>
      </w:r>
      <w:r w:rsidRPr="00D96C74">
        <w:t xml:space="preserve">,   </w:t>
      </w:r>
      <w:r w:rsidRPr="00A560B2">
        <w:rPr>
          <w:color w:val="808080"/>
        </w:rPr>
        <w:t>-- Need N</w:t>
      </w:r>
    </w:p>
    <w:p w14:paraId="5CCA5BA9" w14:textId="77777777" w:rsidR="00A4175E" w:rsidRPr="00A560B2" w:rsidRDefault="00A4175E" w:rsidP="00A4175E">
      <w:pPr>
        <w:pStyle w:val="PL"/>
        <w:rPr>
          <w:color w:val="808080"/>
        </w:rPr>
      </w:pPr>
      <w:r w:rsidRPr="00D96C74">
        <w:t xml:space="preserve">    measIdToAddModList                  MeasIdToAddModList                                                  </w:t>
      </w:r>
      <w:r w:rsidRPr="00707F04">
        <w:rPr>
          <w:color w:val="993366"/>
        </w:rPr>
        <w:t>OPTIONAL</w:t>
      </w:r>
      <w:r w:rsidRPr="00D96C74">
        <w:t xml:space="preserve">,   </w:t>
      </w:r>
      <w:r w:rsidRPr="00A560B2">
        <w:rPr>
          <w:color w:val="808080"/>
        </w:rPr>
        <w:t>-- Need N</w:t>
      </w:r>
    </w:p>
    <w:p w14:paraId="5A2B3C02" w14:textId="77777777" w:rsidR="00A4175E" w:rsidRPr="00D96C74" w:rsidRDefault="00A4175E" w:rsidP="00A4175E">
      <w:pPr>
        <w:pStyle w:val="PL"/>
      </w:pPr>
      <w:r w:rsidRPr="00D96C74">
        <w:t xml:space="preserve">    s-MeasureConfig                     </w:t>
      </w:r>
      <w:r w:rsidRPr="00707F04">
        <w:rPr>
          <w:color w:val="993366"/>
        </w:rPr>
        <w:t>CHOICE</w:t>
      </w:r>
      <w:r w:rsidRPr="00D96C74">
        <w:t xml:space="preserve"> {</w:t>
      </w:r>
    </w:p>
    <w:p w14:paraId="47A9FBDB" w14:textId="77777777" w:rsidR="00A4175E" w:rsidRPr="00D96C74" w:rsidRDefault="00A4175E" w:rsidP="00A4175E">
      <w:pPr>
        <w:pStyle w:val="PL"/>
      </w:pPr>
      <w:r w:rsidRPr="00D96C74">
        <w:t xml:space="preserve">        ssb-RSRP                            RSRP-Range,</w:t>
      </w:r>
    </w:p>
    <w:p w14:paraId="5F2FE64F" w14:textId="77777777" w:rsidR="00A4175E" w:rsidRPr="00D96C74" w:rsidRDefault="00A4175E" w:rsidP="00A4175E">
      <w:pPr>
        <w:pStyle w:val="PL"/>
      </w:pPr>
      <w:r w:rsidRPr="00D96C74">
        <w:t xml:space="preserve">        csi-RSRP                            RSRP-Range</w:t>
      </w:r>
    </w:p>
    <w:p w14:paraId="4BA3582A" w14:textId="77777777" w:rsidR="00A4175E" w:rsidRPr="00A560B2" w:rsidRDefault="00A4175E" w:rsidP="00A4175E">
      <w:pPr>
        <w:pStyle w:val="PL"/>
        <w:rPr>
          <w:color w:val="808080"/>
        </w:rPr>
      </w:pPr>
      <w:r w:rsidRPr="00D96C74">
        <w:t xml:space="preserve">    }                                                                                                       </w:t>
      </w:r>
      <w:r w:rsidRPr="00707F04">
        <w:rPr>
          <w:color w:val="993366"/>
        </w:rPr>
        <w:t>OPTIONAL</w:t>
      </w:r>
      <w:r w:rsidRPr="00D96C74">
        <w:t xml:space="preserve">,   </w:t>
      </w:r>
      <w:r w:rsidRPr="00A560B2">
        <w:rPr>
          <w:color w:val="808080"/>
        </w:rPr>
        <w:t>-- Need M</w:t>
      </w:r>
    </w:p>
    <w:p w14:paraId="547A1993" w14:textId="77777777" w:rsidR="00A4175E" w:rsidRPr="00A560B2" w:rsidRDefault="00A4175E" w:rsidP="00A4175E">
      <w:pPr>
        <w:pStyle w:val="PL"/>
        <w:rPr>
          <w:color w:val="808080"/>
        </w:rPr>
      </w:pPr>
      <w:r w:rsidRPr="00D96C74">
        <w:t xml:space="preserve">    quantityConfig                      QuantityConfig                                                      </w:t>
      </w:r>
      <w:r w:rsidRPr="00707F04">
        <w:rPr>
          <w:color w:val="993366"/>
        </w:rPr>
        <w:t>OPTIONAL</w:t>
      </w:r>
      <w:r w:rsidRPr="00D96C74">
        <w:t xml:space="preserve">,   </w:t>
      </w:r>
      <w:r w:rsidRPr="00A560B2">
        <w:rPr>
          <w:color w:val="808080"/>
        </w:rPr>
        <w:t>-- Need M</w:t>
      </w:r>
    </w:p>
    <w:p w14:paraId="6B33FFD4" w14:textId="77777777" w:rsidR="00A4175E" w:rsidRPr="00A560B2" w:rsidRDefault="00A4175E" w:rsidP="00A4175E">
      <w:pPr>
        <w:pStyle w:val="PL"/>
        <w:rPr>
          <w:color w:val="808080"/>
        </w:rPr>
      </w:pPr>
      <w:r w:rsidRPr="00D96C74">
        <w:t xml:space="preserve">    measGapConfig                       MeasGapConfig                                                       </w:t>
      </w:r>
      <w:r w:rsidRPr="00707F04">
        <w:rPr>
          <w:color w:val="993366"/>
        </w:rPr>
        <w:t>OPTIONAL</w:t>
      </w:r>
      <w:r w:rsidRPr="00D96C74">
        <w:t xml:space="preserve">,   </w:t>
      </w:r>
      <w:r w:rsidRPr="00A560B2">
        <w:rPr>
          <w:color w:val="808080"/>
        </w:rPr>
        <w:t>-- Need M</w:t>
      </w:r>
    </w:p>
    <w:p w14:paraId="44EA69A4" w14:textId="77777777" w:rsidR="00A4175E" w:rsidRPr="00A560B2" w:rsidRDefault="00A4175E" w:rsidP="00A4175E">
      <w:pPr>
        <w:pStyle w:val="PL"/>
        <w:rPr>
          <w:color w:val="808080"/>
        </w:rPr>
      </w:pPr>
      <w:r w:rsidRPr="00D96C74">
        <w:t xml:space="preserve">    measGapSharingConfig                MeasGapSharingConfig                                                </w:t>
      </w:r>
      <w:r w:rsidRPr="00707F04">
        <w:rPr>
          <w:color w:val="993366"/>
        </w:rPr>
        <w:t>OPTIONAL</w:t>
      </w:r>
      <w:r w:rsidRPr="00D96C74">
        <w:t xml:space="preserve">,   </w:t>
      </w:r>
      <w:r w:rsidRPr="00A560B2">
        <w:rPr>
          <w:color w:val="808080"/>
        </w:rPr>
        <w:t>-- Need M</w:t>
      </w:r>
    </w:p>
    <w:p w14:paraId="6FE39BB5" w14:textId="77777777" w:rsidR="00A4175E" w:rsidRPr="00D96C74" w:rsidRDefault="00A4175E" w:rsidP="00A4175E">
      <w:pPr>
        <w:pStyle w:val="PL"/>
      </w:pPr>
      <w:r w:rsidRPr="00D96C74">
        <w:t xml:space="preserve">    ...,</w:t>
      </w:r>
    </w:p>
    <w:p w14:paraId="09D95483" w14:textId="77777777" w:rsidR="00A4175E" w:rsidRPr="00D96C74" w:rsidRDefault="00A4175E" w:rsidP="00A4175E">
      <w:pPr>
        <w:pStyle w:val="PL"/>
      </w:pPr>
      <w:r w:rsidRPr="00D96C74">
        <w:t xml:space="preserve">    [[</w:t>
      </w:r>
    </w:p>
    <w:p w14:paraId="718BCC7A" w14:textId="77777777" w:rsidR="00A4175E" w:rsidRPr="00A560B2" w:rsidRDefault="00A4175E" w:rsidP="00A4175E">
      <w:pPr>
        <w:pStyle w:val="PL"/>
        <w:rPr>
          <w:color w:val="808080"/>
        </w:rPr>
      </w:pPr>
      <w:r w:rsidRPr="00D96C74">
        <w:t xml:space="preserve">    interFrequencyConfig-NoGap-r16      </w:t>
      </w:r>
      <w:r w:rsidRPr="00707F04">
        <w:rPr>
          <w:color w:val="993366"/>
        </w:rPr>
        <w:t>ENUMERATED</w:t>
      </w:r>
      <w:r w:rsidRPr="00D96C74">
        <w:t xml:space="preserve"> {true}                                                   </w:t>
      </w:r>
      <w:r w:rsidRPr="00707F04">
        <w:rPr>
          <w:color w:val="993366"/>
        </w:rPr>
        <w:t>OPTIONAL</w:t>
      </w:r>
      <w:r w:rsidRPr="00D96C74">
        <w:t xml:space="preserve">    </w:t>
      </w:r>
      <w:r w:rsidRPr="00A560B2">
        <w:rPr>
          <w:color w:val="808080"/>
        </w:rPr>
        <w:t>-- Need R</w:t>
      </w:r>
    </w:p>
    <w:p w14:paraId="1B304894" w14:textId="77777777" w:rsidR="00A4175E" w:rsidRPr="00D96C74" w:rsidRDefault="00A4175E" w:rsidP="00A4175E">
      <w:pPr>
        <w:pStyle w:val="PL"/>
      </w:pPr>
      <w:r w:rsidRPr="00D96C74">
        <w:t xml:space="preserve">    ]]</w:t>
      </w:r>
    </w:p>
    <w:p w14:paraId="265D0ABE" w14:textId="77777777" w:rsidR="00A4175E" w:rsidRPr="00D96C74" w:rsidRDefault="00A4175E" w:rsidP="00A4175E">
      <w:pPr>
        <w:pStyle w:val="PL"/>
      </w:pPr>
      <w:r w:rsidRPr="00D96C74">
        <w:t>}</w:t>
      </w:r>
    </w:p>
    <w:p w14:paraId="5A71DE9C" w14:textId="77777777" w:rsidR="00A4175E" w:rsidRPr="00D96C74" w:rsidRDefault="00A4175E" w:rsidP="00A4175E">
      <w:pPr>
        <w:pStyle w:val="PL"/>
      </w:pPr>
    </w:p>
    <w:p w14:paraId="5D75DA5E" w14:textId="77777777" w:rsidR="00A4175E" w:rsidRPr="00D96C74" w:rsidRDefault="00A4175E" w:rsidP="00A4175E">
      <w:pPr>
        <w:pStyle w:val="PL"/>
      </w:pPr>
      <w:r w:rsidRPr="00D96C74">
        <w:t xml:space="preserve">MeasObjectToRemoveList ::=              </w:t>
      </w:r>
      <w:r w:rsidRPr="00707F04">
        <w:rPr>
          <w:color w:val="993366"/>
        </w:rPr>
        <w:t>SEQUENCE</w:t>
      </w:r>
      <w:r w:rsidRPr="00D96C74">
        <w:t xml:space="preserve"> (</w:t>
      </w:r>
      <w:r w:rsidRPr="00707F04">
        <w:rPr>
          <w:color w:val="993366"/>
        </w:rPr>
        <w:t>SIZE</w:t>
      </w:r>
      <w:r w:rsidRPr="00D96C74">
        <w:t xml:space="preserve"> (1..maxNrofObjectId))</w:t>
      </w:r>
      <w:r w:rsidRPr="00707F04">
        <w:rPr>
          <w:color w:val="993366"/>
        </w:rPr>
        <w:t xml:space="preserve"> OF</w:t>
      </w:r>
      <w:r w:rsidRPr="00D96C74">
        <w:t xml:space="preserve"> MeasObjectId</w:t>
      </w:r>
    </w:p>
    <w:p w14:paraId="0D471DDF" w14:textId="77777777" w:rsidR="00A4175E" w:rsidRPr="00D96C74" w:rsidRDefault="00A4175E" w:rsidP="00A4175E">
      <w:pPr>
        <w:pStyle w:val="PL"/>
      </w:pPr>
    </w:p>
    <w:p w14:paraId="7C519FB1" w14:textId="77777777" w:rsidR="00A4175E" w:rsidRPr="00D96C74" w:rsidRDefault="00A4175E" w:rsidP="00A4175E">
      <w:pPr>
        <w:pStyle w:val="PL"/>
      </w:pPr>
      <w:r w:rsidRPr="00D96C74">
        <w:t xml:space="preserve">MeasIdToRemoveList ::=                  </w:t>
      </w:r>
      <w:r w:rsidRPr="00707F04">
        <w:rPr>
          <w:color w:val="993366"/>
        </w:rPr>
        <w:t>SEQUENCE</w:t>
      </w:r>
      <w:r w:rsidRPr="00D96C74">
        <w:t xml:space="preserve"> (</w:t>
      </w:r>
      <w:r w:rsidRPr="00707F04">
        <w:rPr>
          <w:color w:val="993366"/>
        </w:rPr>
        <w:t>SIZE</w:t>
      </w:r>
      <w:r w:rsidRPr="00D96C74">
        <w:t xml:space="preserve"> (1..maxNrofMeasId))</w:t>
      </w:r>
      <w:r w:rsidRPr="00707F04">
        <w:rPr>
          <w:color w:val="993366"/>
        </w:rPr>
        <w:t xml:space="preserve"> OF</w:t>
      </w:r>
      <w:r w:rsidRPr="00D96C74">
        <w:t xml:space="preserve"> MeasId</w:t>
      </w:r>
    </w:p>
    <w:p w14:paraId="62684588" w14:textId="77777777" w:rsidR="00A4175E" w:rsidRPr="00D96C74" w:rsidRDefault="00A4175E" w:rsidP="00A4175E">
      <w:pPr>
        <w:pStyle w:val="PL"/>
      </w:pPr>
    </w:p>
    <w:p w14:paraId="5540528A" w14:textId="77777777" w:rsidR="00A4175E" w:rsidRPr="00D96C74" w:rsidRDefault="00A4175E" w:rsidP="00A4175E">
      <w:pPr>
        <w:pStyle w:val="PL"/>
      </w:pPr>
      <w:r w:rsidRPr="00D96C74">
        <w:t xml:space="preserve">ReportConfigToRemoveList ::=            </w:t>
      </w:r>
      <w:r w:rsidRPr="00707F04">
        <w:rPr>
          <w:color w:val="993366"/>
        </w:rPr>
        <w:t>SEQUENCE</w:t>
      </w:r>
      <w:r w:rsidRPr="00D96C74">
        <w:t xml:space="preserve"> (</w:t>
      </w:r>
      <w:r w:rsidRPr="00707F04">
        <w:rPr>
          <w:color w:val="993366"/>
        </w:rPr>
        <w:t>SIZE</w:t>
      </w:r>
      <w:r w:rsidRPr="00D96C74">
        <w:t xml:space="preserve"> (1..maxReportConfigId))</w:t>
      </w:r>
      <w:r w:rsidRPr="00707F04">
        <w:rPr>
          <w:color w:val="993366"/>
        </w:rPr>
        <w:t xml:space="preserve"> OF</w:t>
      </w:r>
      <w:r w:rsidRPr="00D96C74">
        <w:t xml:space="preserve"> ReportConfigId</w:t>
      </w:r>
    </w:p>
    <w:p w14:paraId="1FAB53B3" w14:textId="77777777" w:rsidR="00A4175E" w:rsidRPr="00D96C74" w:rsidRDefault="00A4175E" w:rsidP="00A4175E">
      <w:pPr>
        <w:pStyle w:val="PL"/>
      </w:pPr>
    </w:p>
    <w:p w14:paraId="0AB6AC28" w14:textId="77777777" w:rsidR="00A4175E" w:rsidRPr="00A560B2" w:rsidRDefault="00A4175E" w:rsidP="00A4175E">
      <w:pPr>
        <w:pStyle w:val="PL"/>
        <w:rPr>
          <w:color w:val="808080"/>
        </w:rPr>
      </w:pPr>
      <w:r w:rsidRPr="00A560B2">
        <w:rPr>
          <w:color w:val="808080"/>
        </w:rPr>
        <w:t>-- TAG-MEASCONFIG-STOP</w:t>
      </w:r>
    </w:p>
    <w:p w14:paraId="1CF741DE" w14:textId="77777777" w:rsidR="00A4175E" w:rsidRPr="00A560B2" w:rsidRDefault="00A4175E" w:rsidP="00A4175E">
      <w:pPr>
        <w:pStyle w:val="PL"/>
        <w:rPr>
          <w:color w:val="808080"/>
        </w:rPr>
      </w:pPr>
      <w:r w:rsidRPr="00A560B2">
        <w:rPr>
          <w:color w:val="808080"/>
        </w:rPr>
        <w:t>-- ASN1STOP</w:t>
      </w:r>
    </w:p>
    <w:p w14:paraId="54A69220" w14:textId="77777777" w:rsidR="00A4175E" w:rsidRDefault="00A4175E" w:rsidP="00A4175E"/>
    <w:p w14:paraId="1540C379" w14:textId="77777777" w:rsidR="00A4175E" w:rsidRPr="00D96C74" w:rsidRDefault="00A4175E" w:rsidP="00A4175E">
      <w:pPr>
        <w:pStyle w:val="4"/>
        <w:rPr>
          <w:i/>
        </w:rPr>
      </w:pPr>
      <w:r w:rsidRPr="00D96C74">
        <w:rPr>
          <w:i/>
        </w:rPr>
        <w:t>MeasIdToAddModList</w:t>
      </w:r>
    </w:p>
    <w:p w14:paraId="7097B75F" w14:textId="77777777" w:rsidR="00A4175E" w:rsidRPr="00D96C74" w:rsidRDefault="00A4175E" w:rsidP="00A4175E">
      <w:r w:rsidRPr="00D96C74">
        <w:t xml:space="preserve">The IE </w:t>
      </w:r>
      <w:r w:rsidRPr="00D96C74">
        <w:rPr>
          <w:i/>
        </w:rPr>
        <w:t xml:space="preserve">MeasIdToAddModList </w:t>
      </w:r>
      <w:r w:rsidRPr="00D96C74">
        <w:t xml:space="preserve">concerns a list of measurement identities to add or modify, with for each entry the measId, the associated </w:t>
      </w:r>
      <w:r w:rsidRPr="00D96C74">
        <w:rPr>
          <w:i/>
        </w:rPr>
        <w:t>measObjectId</w:t>
      </w:r>
      <w:r w:rsidRPr="00D96C74">
        <w:t xml:space="preserve"> and the associated </w:t>
      </w:r>
      <w:r w:rsidRPr="00D96C74">
        <w:rPr>
          <w:i/>
        </w:rPr>
        <w:t>reportConfigId</w:t>
      </w:r>
      <w:r w:rsidRPr="00D96C74">
        <w:t>.</w:t>
      </w:r>
    </w:p>
    <w:p w14:paraId="07629D1E" w14:textId="77777777" w:rsidR="00A4175E" w:rsidRPr="00D96C74" w:rsidRDefault="00A4175E" w:rsidP="00A4175E">
      <w:pPr>
        <w:pStyle w:val="TH"/>
      </w:pPr>
      <w:r w:rsidRPr="00D96C74">
        <w:rPr>
          <w:i/>
        </w:rPr>
        <w:t xml:space="preserve">MeasIdToAddModList </w:t>
      </w:r>
      <w:r w:rsidRPr="00D96C74">
        <w:t>information element</w:t>
      </w:r>
    </w:p>
    <w:p w14:paraId="6D324710" w14:textId="77777777" w:rsidR="00A4175E" w:rsidRPr="00A560B2" w:rsidRDefault="00A4175E" w:rsidP="00A4175E">
      <w:pPr>
        <w:pStyle w:val="PL"/>
        <w:rPr>
          <w:color w:val="808080"/>
        </w:rPr>
      </w:pPr>
      <w:r w:rsidRPr="00A560B2">
        <w:rPr>
          <w:color w:val="808080"/>
        </w:rPr>
        <w:t>-- ASN1START</w:t>
      </w:r>
    </w:p>
    <w:p w14:paraId="3CDD0F5F" w14:textId="77777777" w:rsidR="00A4175E" w:rsidRPr="00A560B2" w:rsidRDefault="00A4175E" w:rsidP="00A4175E">
      <w:pPr>
        <w:pStyle w:val="PL"/>
        <w:rPr>
          <w:color w:val="808080"/>
        </w:rPr>
      </w:pPr>
      <w:r w:rsidRPr="00A560B2">
        <w:rPr>
          <w:color w:val="808080"/>
        </w:rPr>
        <w:t>-- TAG-MEASIDTOADDMODLIST-START</w:t>
      </w:r>
    </w:p>
    <w:p w14:paraId="07A39259" w14:textId="77777777" w:rsidR="00A4175E" w:rsidRPr="00D96C74" w:rsidRDefault="00A4175E" w:rsidP="00A4175E">
      <w:pPr>
        <w:pStyle w:val="PL"/>
      </w:pPr>
    </w:p>
    <w:p w14:paraId="293203DA" w14:textId="77777777" w:rsidR="00A4175E" w:rsidRPr="00D96C74" w:rsidRDefault="00A4175E" w:rsidP="00A4175E">
      <w:pPr>
        <w:pStyle w:val="PL"/>
      </w:pPr>
      <w:r w:rsidRPr="00D96C74">
        <w:t xml:space="preserve">MeasIdToAddModList ::=              </w:t>
      </w:r>
      <w:r w:rsidRPr="00707F04">
        <w:rPr>
          <w:color w:val="993366"/>
        </w:rPr>
        <w:t>SEQUENCE</w:t>
      </w:r>
      <w:r w:rsidRPr="00D96C74">
        <w:t xml:space="preserve"> (</w:t>
      </w:r>
      <w:r w:rsidRPr="00707F04">
        <w:rPr>
          <w:color w:val="993366"/>
        </w:rPr>
        <w:t>SIZE</w:t>
      </w:r>
      <w:r w:rsidRPr="00D96C74">
        <w:t xml:space="preserve"> (1..maxNrofMeasId))</w:t>
      </w:r>
      <w:r w:rsidRPr="00707F04">
        <w:rPr>
          <w:color w:val="993366"/>
        </w:rPr>
        <w:t xml:space="preserve"> OF</w:t>
      </w:r>
      <w:r w:rsidRPr="00D96C74">
        <w:t xml:space="preserve"> MeasIdToAddMod</w:t>
      </w:r>
    </w:p>
    <w:p w14:paraId="7ECA796A" w14:textId="77777777" w:rsidR="00A4175E" w:rsidRPr="00D96C74" w:rsidRDefault="00A4175E" w:rsidP="00A4175E">
      <w:pPr>
        <w:pStyle w:val="PL"/>
      </w:pPr>
    </w:p>
    <w:p w14:paraId="38A0D2B1" w14:textId="77777777" w:rsidR="00A4175E" w:rsidRPr="00D96C74" w:rsidRDefault="00A4175E" w:rsidP="00A4175E">
      <w:pPr>
        <w:pStyle w:val="PL"/>
      </w:pPr>
      <w:r w:rsidRPr="00D96C74">
        <w:t xml:space="preserve">MeasIdToAddMod ::=                  </w:t>
      </w:r>
      <w:r w:rsidRPr="00707F04">
        <w:rPr>
          <w:color w:val="993366"/>
        </w:rPr>
        <w:t>SEQUENCE</w:t>
      </w:r>
      <w:r w:rsidRPr="00D96C74">
        <w:t xml:space="preserve"> {</w:t>
      </w:r>
    </w:p>
    <w:p w14:paraId="0CBF9B75" w14:textId="77777777" w:rsidR="00A4175E" w:rsidRPr="00D96C74" w:rsidRDefault="00A4175E" w:rsidP="00A4175E">
      <w:pPr>
        <w:pStyle w:val="PL"/>
      </w:pPr>
      <w:r w:rsidRPr="00D96C74">
        <w:t xml:space="preserve">    measId                              MeasId,</w:t>
      </w:r>
    </w:p>
    <w:p w14:paraId="2DBB9219" w14:textId="77777777" w:rsidR="00A4175E" w:rsidRPr="00D96C74" w:rsidRDefault="00A4175E" w:rsidP="00A4175E">
      <w:pPr>
        <w:pStyle w:val="PL"/>
      </w:pPr>
      <w:r w:rsidRPr="00D96C74">
        <w:t xml:space="preserve">    measObjectId                        MeasObjectId,</w:t>
      </w:r>
    </w:p>
    <w:p w14:paraId="0FE0A493" w14:textId="77777777" w:rsidR="00A4175E" w:rsidRPr="00D96C74" w:rsidRDefault="00A4175E" w:rsidP="00A4175E">
      <w:pPr>
        <w:pStyle w:val="PL"/>
      </w:pPr>
      <w:r w:rsidRPr="00D96C74">
        <w:t xml:space="preserve">    reportConfigId                      ReportConfigId</w:t>
      </w:r>
    </w:p>
    <w:p w14:paraId="38164690" w14:textId="77777777" w:rsidR="00A4175E" w:rsidRPr="00D96C74" w:rsidRDefault="00A4175E" w:rsidP="00A4175E">
      <w:pPr>
        <w:pStyle w:val="PL"/>
      </w:pPr>
      <w:r w:rsidRPr="00D96C74">
        <w:t>}</w:t>
      </w:r>
    </w:p>
    <w:p w14:paraId="499DCDC4" w14:textId="77777777" w:rsidR="00A4175E" w:rsidRPr="00D96C74" w:rsidRDefault="00A4175E" w:rsidP="00A4175E">
      <w:pPr>
        <w:pStyle w:val="PL"/>
      </w:pPr>
    </w:p>
    <w:p w14:paraId="45EBAEAC" w14:textId="77777777" w:rsidR="00A4175E" w:rsidRPr="00A560B2" w:rsidRDefault="00A4175E" w:rsidP="00A4175E">
      <w:pPr>
        <w:pStyle w:val="PL"/>
        <w:rPr>
          <w:color w:val="808080"/>
        </w:rPr>
      </w:pPr>
      <w:r w:rsidRPr="00A560B2">
        <w:rPr>
          <w:color w:val="808080"/>
        </w:rPr>
        <w:t>-- TAG-MEASIDTOADDMODLIST-STOP</w:t>
      </w:r>
    </w:p>
    <w:p w14:paraId="7D98C77C" w14:textId="77777777" w:rsidR="00A4175E" w:rsidRPr="00A560B2" w:rsidRDefault="00A4175E" w:rsidP="00A4175E">
      <w:pPr>
        <w:pStyle w:val="PL"/>
        <w:rPr>
          <w:color w:val="808080"/>
        </w:rPr>
      </w:pPr>
      <w:r w:rsidRPr="00A560B2">
        <w:rPr>
          <w:color w:val="808080"/>
        </w:rPr>
        <w:t>-- ASN1STOP</w:t>
      </w:r>
    </w:p>
    <w:p w14:paraId="6929D96E" w14:textId="77777777" w:rsidR="00A4175E" w:rsidRDefault="00A4175E" w:rsidP="00A4175E"/>
    <w:p w14:paraId="058734B2" w14:textId="77777777" w:rsidR="00A4175E" w:rsidRPr="00D96C74" w:rsidRDefault="00A4175E" w:rsidP="00A4175E">
      <w:pPr>
        <w:pStyle w:val="2"/>
      </w:pPr>
      <w:bookmarkStart w:id="7" w:name="_Toc46439934"/>
      <w:bookmarkStart w:id="8" w:name="_Toc46444771"/>
      <w:bookmarkStart w:id="9" w:name="_Toc46487532"/>
      <w:bookmarkStart w:id="10" w:name="_Toc52837411"/>
      <w:bookmarkStart w:id="11" w:name="_Toc52838419"/>
      <w:bookmarkStart w:id="12" w:name="_Toc53007059"/>
      <w:r w:rsidRPr="00D96C74">
        <w:t>6.4</w:t>
      </w:r>
      <w:r w:rsidRPr="00D96C74">
        <w:tab/>
        <w:t>RRC multiplicity and type constraint values</w:t>
      </w:r>
      <w:bookmarkEnd w:id="7"/>
      <w:bookmarkEnd w:id="8"/>
      <w:bookmarkEnd w:id="9"/>
      <w:bookmarkEnd w:id="10"/>
      <w:bookmarkEnd w:id="11"/>
      <w:bookmarkEnd w:id="12"/>
    </w:p>
    <w:p w14:paraId="2EFD3B13" w14:textId="77777777" w:rsidR="00A4175E" w:rsidRPr="00D96C74" w:rsidRDefault="00A4175E" w:rsidP="00A4175E">
      <w:pPr>
        <w:pStyle w:val="3"/>
      </w:pPr>
      <w:bookmarkStart w:id="13" w:name="_Toc46439935"/>
      <w:bookmarkStart w:id="14" w:name="_Toc46444772"/>
      <w:bookmarkStart w:id="15" w:name="_Toc46487533"/>
      <w:bookmarkStart w:id="16" w:name="_Toc52837412"/>
      <w:bookmarkStart w:id="17" w:name="_Toc52838420"/>
      <w:bookmarkStart w:id="18" w:name="_Toc53007060"/>
      <w:r w:rsidRPr="00D96C74">
        <w:t>–</w:t>
      </w:r>
      <w:r w:rsidRPr="00D96C74">
        <w:tab/>
        <w:t>Multiplicity and type constraint definitions</w:t>
      </w:r>
      <w:bookmarkEnd w:id="13"/>
      <w:bookmarkEnd w:id="14"/>
      <w:bookmarkEnd w:id="15"/>
      <w:bookmarkEnd w:id="16"/>
      <w:bookmarkEnd w:id="17"/>
      <w:bookmarkEnd w:id="18"/>
    </w:p>
    <w:p w14:paraId="43D01A66" w14:textId="77777777" w:rsidR="00A4175E" w:rsidRPr="00A560B2" w:rsidRDefault="00A4175E" w:rsidP="00A4175E">
      <w:pPr>
        <w:pStyle w:val="PL"/>
        <w:rPr>
          <w:color w:val="808080"/>
        </w:rPr>
      </w:pPr>
      <w:r w:rsidRPr="00D96C74">
        <w:t xml:space="preserve">maxCellInter                            </w:t>
      </w:r>
      <w:r w:rsidRPr="00707F04">
        <w:rPr>
          <w:color w:val="993366"/>
        </w:rPr>
        <w:t>INTEGER</w:t>
      </w:r>
      <w:r w:rsidRPr="00D96C74">
        <w:t xml:space="preserve"> ::= 16      </w:t>
      </w:r>
      <w:r w:rsidRPr="00A560B2">
        <w:rPr>
          <w:color w:val="808080"/>
        </w:rPr>
        <w:t>-- Maximum number of inter-Freq cells listed in SIB4</w:t>
      </w:r>
    </w:p>
    <w:p w14:paraId="2191945F" w14:textId="77777777" w:rsidR="00A4175E" w:rsidRPr="00A560B2" w:rsidRDefault="00A4175E" w:rsidP="00A4175E">
      <w:pPr>
        <w:pStyle w:val="PL"/>
        <w:rPr>
          <w:color w:val="808080"/>
        </w:rPr>
      </w:pPr>
      <w:r w:rsidRPr="00D96C74">
        <w:lastRenderedPageBreak/>
        <w:t xml:space="preserve">maxCellIntra                            </w:t>
      </w:r>
      <w:r w:rsidRPr="00707F04">
        <w:rPr>
          <w:color w:val="993366"/>
        </w:rPr>
        <w:t>INTEGER</w:t>
      </w:r>
      <w:r w:rsidRPr="00D96C74">
        <w:t xml:space="preserve"> ::= 16      </w:t>
      </w:r>
      <w:r w:rsidRPr="00A560B2">
        <w:rPr>
          <w:color w:val="808080"/>
        </w:rPr>
        <w:t>-- Maximum number of intra-Freq cells listed in SIB3</w:t>
      </w:r>
    </w:p>
    <w:p w14:paraId="68F5C7C4" w14:textId="77777777" w:rsidR="00A4175E" w:rsidRPr="00A560B2" w:rsidRDefault="00A4175E" w:rsidP="00A4175E">
      <w:pPr>
        <w:pStyle w:val="PL"/>
        <w:rPr>
          <w:color w:val="808080"/>
        </w:rPr>
      </w:pPr>
      <w:r w:rsidRPr="00D96C74">
        <w:t xml:space="preserve">maxCellMeasEUTRA                        </w:t>
      </w:r>
      <w:r w:rsidRPr="00707F04">
        <w:rPr>
          <w:color w:val="993366"/>
        </w:rPr>
        <w:t>INTEGER</w:t>
      </w:r>
      <w:r w:rsidRPr="00D96C74">
        <w:t xml:space="preserve"> ::= 32      </w:t>
      </w:r>
      <w:r w:rsidRPr="00A560B2">
        <w:rPr>
          <w:color w:val="808080"/>
        </w:rPr>
        <w:t>-- Maximum number of cells in E-UTRAN</w:t>
      </w:r>
    </w:p>
    <w:p w14:paraId="37FDA071" w14:textId="77777777" w:rsidR="00A4175E" w:rsidRPr="00A560B2" w:rsidRDefault="00A4175E" w:rsidP="00A4175E">
      <w:pPr>
        <w:pStyle w:val="PL"/>
        <w:rPr>
          <w:color w:val="808080"/>
        </w:rPr>
      </w:pPr>
      <w:r w:rsidRPr="00D96C74">
        <w:t xml:space="preserve">maxCellMeasIdle-r16                     </w:t>
      </w:r>
      <w:r w:rsidRPr="00707F04">
        <w:rPr>
          <w:color w:val="993366"/>
        </w:rPr>
        <w:t>INTEGER</w:t>
      </w:r>
      <w:r w:rsidRPr="00D96C74">
        <w:t xml:space="preserve"> ::= 8       </w:t>
      </w:r>
      <w:r w:rsidRPr="00A560B2">
        <w:rPr>
          <w:color w:val="808080"/>
        </w:rPr>
        <w:t>-- Maximum number of cells per carrier for idle/inactive measurements</w:t>
      </w:r>
    </w:p>
    <w:p w14:paraId="1800DAA8" w14:textId="77777777" w:rsidR="00A4175E" w:rsidRPr="00A560B2" w:rsidRDefault="00A4175E" w:rsidP="00A4175E">
      <w:pPr>
        <w:pStyle w:val="PL"/>
        <w:rPr>
          <w:color w:val="808080"/>
        </w:rPr>
      </w:pPr>
      <w:r w:rsidRPr="00D96C74">
        <w:t xml:space="preserve">maxCellMeasUTRA-FDD-r16                 </w:t>
      </w:r>
      <w:r w:rsidRPr="00707F04">
        <w:rPr>
          <w:color w:val="993366"/>
        </w:rPr>
        <w:t>INTEGER</w:t>
      </w:r>
      <w:r w:rsidRPr="00D96C74">
        <w:t xml:space="preserve"> ::= 32      </w:t>
      </w:r>
      <w:r w:rsidRPr="00A560B2">
        <w:rPr>
          <w:color w:val="808080"/>
        </w:rPr>
        <w:t>-- Maximum number of cells in FDD UTRAN</w:t>
      </w:r>
    </w:p>
    <w:p w14:paraId="73D11D12" w14:textId="77777777" w:rsidR="00A4175E" w:rsidRDefault="00A4175E" w:rsidP="00A4175E"/>
    <w:p w14:paraId="385524AA" w14:textId="77777777" w:rsidR="00A4175E" w:rsidRPr="00A560B2" w:rsidRDefault="00A4175E" w:rsidP="00A4175E">
      <w:pPr>
        <w:pStyle w:val="PL"/>
        <w:rPr>
          <w:color w:val="808080"/>
        </w:rPr>
      </w:pPr>
      <w:r w:rsidRPr="00D96C74">
        <w:t xml:space="preserve">maxNrofObjectId                         </w:t>
      </w:r>
      <w:r w:rsidRPr="00707F04">
        <w:rPr>
          <w:color w:val="993366"/>
        </w:rPr>
        <w:t>INTEGER</w:t>
      </w:r>
      <w:r w:rsidRPr="00D96C74">
        <w:t xml:space="preserve"> ::= 64      </w:t>
      </w:r>
      <w:r w:rsidRPr="00A560B2">
        <w:rPr>
          <w:color w:val="808080"/>
        </w:rPr>
        <w:t>-- Maximum number of measurement objects</w:t>
      </w:r>
    </w:p>
    <w:p w14:paraId="356C619B" w14:textId="77777777" w:rsidR="00A4175E" w:rsidRDefault="00A4175E" w:rsidP="00A4175E"/>
    <w:p w14:paraId="19E9349A" w14:textId="77777777" w:rsidR="00A4175E" w:rsidRPr="00A560B2" w:rsidRDefault="00A4175E" w:rsidP="00A4175E">
      <w:pPr>
        <w:pStyle w:val="PL"/>
        <w:rPr>
          <w:color w:val="808080"/>
        </w:rPr>
      </w:pPr>
      <w:r w:rsidRPr="00D96C74">
        <w:t xml:space="preserve">maxNrofMeasId                           </w:t>
      </w:r>
      <w:r w:rsidRPr="00707F04">
        <w:rPr>
          <w:color w:val="993366"/>
        </w:rPr>
        <w:t>INTEGER</w:t>
      </w:r>
      <w:r w:rsidRPr="00D96C74">
        <w:t xml:space="preserve"> ::= 64      </w:t>
      </w:r>
      <w:r w:rsidRPr="00A560B2">
        <w:rPr>
          <w:color w:val="808080"/>
        </w:rPr>
        <w:t>-- Maximum number of configured measurements</w:t>
      </w:r>
    </w:p>
    <w:p w14:paraId="2293C1C0" w14:textId="77777777" w:rsidR="00A4175E" w:rsidRDefault="00A4175E" w:rsidP="00A4175E"/>
    <w:p w14:paraId="197CB95F" w14:textId="77777777" w:rsidR="00A4175E" w:rsidRPr="00D96C74" w:rsidRDefault="00A4175E" w:rsidP="00A4175E">
      <w:pPr>
        <w:pStyle w:val="PL"/>
      </w:pPr>
      <w:r w:rsidRPr="00D96C74">
        <w:t xml:space="preserve">maxReportConfigId                       </w:t>
      </w:r>
      <w:r w:rsidRPr="00707F04">
        <w:rPr>
          <w:color w:val="993366"/>
        </w:rPr>
        <w:t>INTEGER</w:t>
      </w:r>
      <w:r w:rsidRPr="00D96C74">
        <w:t xml:space="preserve"> ::= 64</w:t>
      </w:r>
    </w:p>
    <w:p w14:paraId="60E02416" w14:textId="77777777" w:rsidR="00A4175E" w:rsidRDefault="00A4175E" w:rsidP="00A4175E"/>
    <w:p w14:paraId="11D55123" w14:textId="77777777" w:rsidR="00A4175E" w:rsidRPr="00D96C74" w:rsidRDefault="00A4175E" w:rsidP="00A4175E">
      <w:pPr>
        <w:pStyle w:val="PL"/>
      </w:pPr>
      <w:r w:rsidRPr="00D96C74">
        <w:t xml:space="preserve">maxCellReport                           </w:t>
      </w:r>
      <w:r w:rsidRPr="00707F04">
        <w:rPr>
          <w:color w:val="993366"/>
        </w:rPr>
        <w:t>INTEGER</w:t>
      </w:r>
      <w:r w:rsidRPr="00D96C74">
        <w:t xml:space="preserve"> ::= 8</w:t>
      </w:r>
    </w:p>
    <w:p w14:paraId="3F9669D5" w14:textId="77777777" w:rsidR="00A4175E" w:rsidRPr="00A43B90" w:rsidRDefault="00A4175E"/>
    <w:sectPr w:rsidR="00A4175E" w:rsidRPr="00A43B90">
      <w:footerReference w:type="even" r:id="rId9"/>
      <w:footerReference w:type="default" r:id="rId10"/>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28A3E2" w14:textId="77777777" w:rsidR="00E8792C" w:rsidRDefault="00E8792C">
      <w:pPr>
        <w:pStyle w:val="1"/>
      </w:pPr>
      <w:r>
        <w:separator/>
      </w:r>
    </w:p>
  </w:endnote>
  <w:endnote w:type="continuationSeparator" w:id="0">
    <w:p w14:paraId="0D5607F1" w14:textId="77777777" w:rsidR="00E8792C" w:rsidRDefault="00E8792C">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Segoe Print"/>
    <w:charset w:val="00"/>
    <w:family w:val="roman"/>
    <w:pitch w:val="default"/>
    <w:sig w:usb0="00000003"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바탕체">
    <w:panose1 w:val="02030609000101010101"/>
    <w:charset w:val="81"/>
    <w:family w:val="roman"/>
    <w:pitch w:val="fixed"/>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1458D0" w14:textId="77777777" w:rsidR="00D4259F" w:rsidRDefault="00B02523">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549FD89C" w14:textId="77777777" w:rsidR="00D4259F" w:rsidRDefault="00D4259F">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53756D" w14:textId="77777777" w:rsidR="00D4259F" w:rsidRDefault="00B02523">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324DE1">
      <w:rPr>
        <w:rStyle w:val="af1"/>
      </w:rPr>
      <w:t>3</w:t>
    </w:r>
    <w:r>
      <w:rPr>
        <w:rStyle w:val="af1"/>
      </w:rPr>
      <w:fldChar w:fldCharType="end"/>
    </w:r>
  </w:p>
  <w:p w14:paraId="57CCD30D" w14:textId="77777777" w:rsidR="00D4259F" w:rsidRDefault="00D4259F">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720A4C" w14:textId="77777777" w:rsidR="00E8792C" w:rsidRDefault="00E8792C">
      <w:pPr>
        <w:pStyle w:val="1"/>
      </w:pPr>
      <w:r>
        <w:separator/>
      </w:r>
    </w:p>
  </w:footnote>
  <w:footnote w:type="continuationSeparator" w:id="0">
    <w:p w14:paraId="6EF0E1F7" w14:textId="77777777" w:rsidR="00E8792C" w:rsidRDefault="00E8792C">
      <w:pPr>
        <w:pStyle w:val="1"/>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6" type="#_x0000_t75" style="width:9.8pt;height:9.8pt" o:bullet="t">
        <v:imagedata r:id="rId1" o:title="artB7FE"/>
      </v:shape>
    </w:pict>
  </w:numPicBullet>
  <w:abstractNum w:abstractNumId="0">
    <w:nsid w:val="036A1D08"/>
    <w:multiLevelType w:val="hybridMultilevel"/>
    <w:tmpl w:val="EBC230BA"/>
    <w:lvl w:ilvl="0" w:tplc="B4301580">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nsid w:val="06826AD2"/>
    <w:multiLevelType w:val="hybridMultilevel"/>
    <w:tmpl w:val="C65E8396"/>
    <w:lvl w:ilvl="0" w:tplc="DC82F8E4">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75F7691"/>
    <w:multiLevelType w:val="hybridMultilevel"/>
    <w:tmpl w:val="94F8527A"/>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0A10272A"/>
    <w:multiLevelType w:val="hybridMultilevel"/>
    <w:tmpl w:val="3E7EF73C"/>
    <w:lvl w:ilvl="0" w:tplc="587CED94">
      <w:start w:val="1"/>
      <w:numFmt w:val="bullet"/>
      <w:lvlText w:val=""/>
      <w:lvlJc w:val="left"/>
      <w:pPr>
        <w:tabs>
          <w:tab w:val="num" w:pos="720"/>
        </w:tabs>
        <w:ind w:left="720" w:hanging="360"/>
      </w:pPr>
      <w:rPr>
        <w:rFonts w:ascii="Wingdings" w:hAnsi="Wingdings" w:hint="default"/>
      </w:rPr>
    </w:lvl>
    <w:lvl w:ilvl="1" w:tplc="FFC85ADE">
      <w:numFmt w:val="bullet"/>
      <w:lvlText w:val=""/>
      <w:lvlPicBulletId w:val="0"/>
      <w:lvlJc w:val="left"/>
      <w:pPr>
        <w:tabs>
          <w:tab w:val="num" w:pos="1440"/>
        </w:tabs>
        <w:ind w:left="1440" w:hanging="360"/>
      </w:pPr>
      <w:rPr>
        <w:rFonts w:ascii="Symbol" w:hAnsi="Symbol" w:hint="default"/>
      </w:rPr>
    </w:lvl>
    <w:lvl w:ilvl="2" w:tplc="5EA8C466">
      <w:numFmt w:val="bullet"/>
      <w:lvlText w:val=""/>
      <w:lvlJc w:val="left"/>
      <w:pPr>
        <w:tabs>
          <w:tab w:val="num" w:pos="2160"/>
        </w:tabs>
        <w:ind w:left="2160" w:hanging="360"/>
      </w:pPr>
      <w:rPr>
        <w:rFonts w:ascii="Wingdings" w:hAnsi="Wingdings" w:hint="default"/>
      </w:rPr>
    </w:lvl>
    <w:lvl w:ilvl="3" w:tplc="2F8C93AC" w:tentative="1">
      <w:start w:val="1"/>
      <w:numFmt w:val="bullet"/>
      <w:lvlText w:val=""/>
      <w:lvlJc w:val="left"/>
      <w:pPr>
        <w:tabs>
          <w:tab w:val="num" w:pos="2880"/>
        </w:tabs>
        <w:ind w:left="2880" w:hanging="360"/>
      </w:pPr>
      <w:rPr>
        <w:rFonts w:ascii="Wingdings" w:hAnsi="Wingdings" w:hint="default"/>
      </w:rPr>
    </w:lvl>
    <w:lvl w:ilvl="4" w:tplc="C52E1BFC" w:tentative="1">
      <w:start w:val="1"/>
      <w:numFmt w:val="bullet"/>
      <w:lvlText w:val=""/>
      <w:lvlJc w:val="left"/>
      <w:pPr>
        <w:tabs>
          <w:tab w:val="num" w:pos="3600"/>
        </w:tabs>
        <w:ind w:left="3600" w:hanging="360"/>
      </w:pPr>
      <w:rPr>
        <w:rFonts w:ascii="Wingdings" w:hAnsi="Wingdings" w:hint="default"/>
      </w:rPr>
    </w:lvl>
    <w:lvl w:ilvl="5" w:tplc="EBA0E464" w:tentative="1">
      <w:start w:val="1"/>
      <w:numFmt w:val="bullet"/>
      <w:lvlText w:val=""/>
      <w:lvlJc w:val="left"/>
      <w:pPr>
        <w:tabs>
          <w:tab w:val="num" w:pos="4320"/>
        </w:tabs>
        <w:ind w:left="4320" w:hanging="360"/>
      </w:pPr>
      <w:rPr>
        <w:rFonts w:ascii="Wingdings" w:hAnsi="Wingdings" w:hint="default"/>
      </w:rPr>
    </w:lvl>
    <w:lvl w:ilvl="6" w:tplc="863C0B2A" w:tentative="1">
      <w:start w:val="1"/>
      <w:numFmt w:val="bullet"/>
      <w:lvlText w:val=""/>
      <w:lvlJc w:val="left"/>
      <w:pPr>
        <w:tabs>
          <w:tab w:val="num" w:pos="5040"/>
        </w:tabs>
        <w:ind w:left="5040" w:hanging="360"/>
      </w:pPr>
      <w:rPr>
        <w:rFonts w:ascii="Wingdings" w:hAnsi="Wingdings" w:hint="default"/>
      </w:rPr>
    </w:lvl>
    <w:lvl w:ilvl="7" w:tplc="8A22CB68" w:tentative="1">
      <w:start w:val="1"/>
      <w:numFmt w:val="bullet"/>
      <w:lvlText w:val=""/>
      <w:lvlJc w:val="left"/>
      <w:pPr>
        <w:tabs>
          <w:tab w:val="num" w:pos="5760"/>
        </w:tabs>
        <w:ind w:left="5760" w:hanging="360"/>
      </w:pPr>
      <w:rPr>
        <w:rFonts w:ascii="Wingdings" w:hAnsi="Wingdings" w:hint="default"/>
      </w:rPr>
    </w:lvl>
    <w:lvl w:ilvl="8" w:tplc="FBC673AC" w:tentative="1">
      <w:start w:val="1"/>
      <w:numFmt w:val="bullet"/>
      <w:lvlText w:val=""/>
      <w:lvlJc w:val="left"/>
      <w:pPr>
        <w:tabs>
          <w:tab w:val="num" w:pos="6480"/>
        </w:tabs>
        <w:ind w:left="6480" w:hanging="360"/>
      </w:pPr>
      <w:rPr>
        <w:rFonts w:ascii="Wingdings" w:hAnsi="Wingdings" w:hint="default"/>
      </w:rPr>
    </w:lvl>
  </w:abstractNum>
  <w:abstractNum w:abstractNumId="4">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6">
    <w:nsid w:val="0D4F313C"/>
    <w:multiLevelType w:val="hybridMultilevel"/>
    <w:tmpl w:val="F708AC8C"/>
    <w:lvl w:ilvl="0" w:tplc="0409000F">
      <w:start w:val="1"/>
      <w:numFmt w:val="decimal"/>
      <w:lvlText w:val="%1."/>
      <w:lvlJc w:val="left"/>
      <w:pPr>
        <w:ind w:left="850" w:hanging="400"/>
      </w:pPr>
      <w:rPr>
        <w:rFont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abstractNum w:abstractNumId="7">
    <w:nsid w:val="0DAE0CB0"/>
    <w:multiLevelType w:val="hybridMultilevel"/>
    <w:tmpl w:val="1AE66C44"/>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114F2B4D"/>
    <w:multiLevelType w:val="hybridMultilevel"/>
    <w:tmpl w:val="297242EE"/>
    <w:lvl w:ilvl="0" w:tplc="C1A0BEE0">
      <w:start w:val="5"/>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9">
    <w:nsid w:val="16160B18"/>
    <w:multiLevelType w:val="hybridMultilevel"/>
    <w:tmpl w:val="8E6A23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nsid w:val="177813A8"/>
    <w:multiLevelType w:val="hybridMultilevel"/>
    <w:tmpl w:val="C6C28BDE"/>
    <w:lvl w:ilvl="0" w:tplc="FDF07C7A">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1A101D69"/>
    <w:multiLevelType w:val="hybridMultilevel"/>
    <w:tmpl w:val="B59CA362"/>
    <w:lvl w:ilvl="0" w:tplc="12AA6DFC">
      <w:start w:val="1"/>
      <w:numFmt w:val="decimal"/>
      <w:lvlText w:val="%1."/>
      <w:lvlJc w:val="left"/>
      <w:pPr>
        <w:ind w:left="760" w:hanging="360"/>
      </w:pPr>
      <w:rPr>
        <w:rFonts w:ascii="Arial" w:hAnsi="Arial"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nsid w:val="1AFB4D6B"/>
    <w:multiLevelType w:val="hybridMultilevel"/>
    <w:tmpl w:val="5E5C776E"/>
    <w:lvl w:ilvl="0" w:tplc="BCB8942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234F5444"/>
    <w:multiLevelType w:val="multilevel"/>
    <w:tmpl w:val="134A4AA6"/>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nsid w:val="285F1189"/>
    <w:multiLevelType w:val="hybridMultilevel"/>
    <w:tmpl w:val="8496D86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2A84546D"/>
    <w:multiLevelType w:val="hybridMultilevel"/>
    <w:tmpl w:val="3B52378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2BCC6FB6"/>
    <w:multiLevelType w:val="hybridMultilevel"/>
    <w:tmpl w:val="DDFA50AE"/>
    <w:lvl w:ilvl="0" w:tplc="F4E6D884">
      <w:start w:val="3"/>
      <w:numFmt w:val="bullet"/>
      <w:lvlText w:val="-"/>
      <w:lvlJc w:val="left"/>
      <w:pPr>
        <w:ind w:left="800" w:hanging="40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32B74687"/>
    <w:multiLevelType w:val="hybridMultilevel"/>
    <w:tmpl w:val="C7C09C96"/>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370862CC"/>
    <w:multiLevelType w:val="hybridMultilevel"/>
    <w:tmpl w:val="EEA27838"/>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38E4420B"/>
    <w:multiLevelType w:val="hybridMultilevel"/>
    <w:tmpl w:val="DAD6066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3A256D93"/>
    <w:multiLevelType w:val="hybridMultilevel"/>
    <w:tmpl w:val="C4AEC542"/>
    <w:lvl w:ilvl="0" w:tplc="F8848860">
      <w:start w:val="129"/>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22">
    <w:nsid w:val="45522FF3"/>
    <w:multiLevelType w:val="hybridMultilevel"/>
    <w:tmpl w:val="8578B65E"/>
    <w:lvl w:ilvl="0" w:tplc="BA6EC68E">
      <w:start w:val="1"/>
      <w:numFmt w:val="bullet"/>
      <w:lvlText w:val="•"/>
      <w:lvlJc w:val="left"/>
      <w:pPr>
        <w:tabs>
          <w:tab w:val="num" w:pos="720"/>
        </w:tabs>
        <w:ind w:left="720" w:hanging="360"/>
      </w:pPr>
      <w:rPr>
        <w:rFonts w:ascii="Arial" w:hAnsi="Arial" w:hint="default"/>
      </w:rPr>
    </w:lvl>
    <w:lvl w:ilvl="1" w:tplc="E1A03CA0" w:tentative="1">
      <w:start w:val="1"/>
      <w:numFmt w:val="bullet"/>
      <w:lvlText w:val="•"/>
      <w:lvlJc w:val="left"/>
      <w:pPr>
        <w:tabs>
          <w:tab w:val="num" w:pos="1440"/>
        </w:tabs>
        <w:ind w:left="1440" w:hanging="360"/>
      </w:pPr>
      <w:rPr>
        <w:rFonts w:ascii="Arial" w:hAnsi="Arial" w:hint="default"/>
      </w:rPr>
    </w:lvl>
    <w:lvl w:ilvl="2" w:tplc="320AF1F2" w:tentative="1">
      <w:start w:val="1"/>
      <w:numFmt w:val="bullet"/>
      <w:lvlText w:val="•"/>
      <w:lvlJc w:val="left"/>
      <w:pPr>
        <w:tabs>
          <w:tab w:val="num" w:pos="2160"/>
        </w:tabs>
        <w:ind w:left="2160" w:hanging="360"/>
      </w:pPr>
      <w:rPr>
        <w:rFonts w:ascii="Arial" w:hAnsi="Arial" w:hint="default"/>
      </w:rPr>
    </w:lvl>
    <w:lvl w:ilvl="3" w:tplc="7DB8938E" w:tentative="1">
      <w:start w:val="1"/>
      <w:numFmt w:val="bullet"/>
      <w:lvlText w:val="•"/>
      <w:lvlJc w:val="left"/>
      <w:pPr>
        <w:tabs>
          <w:tab w:val="num" w:pos="2880"/>
        </w:tabs>
        <w:ind w:left="2880" w:hanging="360"/>
      </w:pPr>
      <w:rPr>
        <w:rFonts w:ascii="Arial" w:hAnsi="Arial" w:hint="default"/>
      </w:rPr>
    </w:lvl>
    <w:lvl w:ilvl="4" w:tplc="4FAAA5AA" w:tentative="1">
      <w:start w:val="1"/>
      <w:numFmt w:val="bullet"/>
      <w:lvlText w:val="•"/>
      <w:lvlJc w:val="left"/>
      <w:pPr>
        <w:tabs>
          <w:tab w:val="num" w:pos="3600"/>
        </w:tabs>
        <w:ind w:left="3600" w:hanging="360"/>
      </w:pPr>
      <w:rPr>
        <w:rFonts w:ascii="Arial" w:hAnsi="Arial" w:hint="default"/>
      </w:rPr>
    </w:lvl>
    <w:lvl w:ilvl="5" w:tplc="E84AE33A" w:tentative="1">
      <w:start w:val="1"/>
      <w:numFmt w:val="bullet"/>
      <w:lvlText w:val="•"/>
      <w:lvlJc w:val="left"/>
      <w:pPr>
        <w:tabs>
          <w:tab w:val="num" w:pos="4320"/>
        </w:tabs>
        <w:ind w:left="4320" w:hanging="360"/>
      </w:pPr>
      <w:rPr>
        <w:rFonts w:ascii="Arial" w:hAnsi="Arial" w:hint="default"/>
      </w:rPr>
    </w:lvl>
    <w:lvl w:ilvl="6" w:tplc="E0C6BB64" w:tentative="1">
      <w:start w:val="1"/>
      <w:numFmt w:val="bullet"/>
      <w:lvlText w:val="•"/>
      <w:lvlJc w:val="left"/>
      <w:pPr>
        <w:tabs>
          <w:tab w:val="num" w:pos="5040"/>
        </w:tabs>
        <w:ind w:left="5040" w:hanging="360"/>
      </w:pPr>
      <w:rPr>
        <w:rFonts w:ascii="Arial" w:hAnsi="Arial" w:hint="default"/>
      </w:rPr>
    </w:lvl>
    <w:lvl w:ilvl="7" w:tplc="A17ED7B2" w:tentative="1">
      <w:start w:val="1"/>
      <w:numFmt w:val="bullet"/>
      <w:lvlText w:val="•"/>
      <w:lvlJc w:val="left"/>
      <w:pPr>
        <w:tabs>
          <w:tab w:val="num" w:pos="5760"/>
        </w:tabs>
        <w:ind w:left="5760" w:hanging="360"/>
      </w:pPr>
      <w:rPr>
        <w:rFonts w:ascii="Arial" w:hAnsi="Arial" w:hint="default"/>
      </w:rPr>
    </w:lvl>
    <w:lvl w:ilvl="8" w:tplc="3E8CE46A" w:tentative="1">
      <w:start w:val="1"/>
      <w:numFmt w:val="bullet"/>
      <w:lvlText w:val="•"/>
      <w:lvlJc w:val="left"/>
      <w:pPr>
        <w:tabs>
          <w:tab w:val="num" w:pos="6480"/>
        </w:tabs>
        <w:ind w:left="6480" w:hanging="360"/>
      </w:pPr>
      <w:rPr>
        <w:rFonts w:ascii="Arial" w:hAnsi="Arial" w:hint="default"/>
      </w:rPr>
    </w:lvl>
  </w:abstractNum>
  <w:abstractNum w:abstractNumId="23">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66E1CE1"/>
    <w:multiLevelType w:val="hybridMultilevel"/>
    <w:tmpl w:val="480E9280"/>
    <w:lvl w:ilvl="0" w:tplc="04090001">
      <w:start w:val="1"/>
      <w:numFmt w:val="bullet"/>
      <w:lvlText w:val=""/>
      <w:lvlJc w:val="left"/>
      <w:pPr>
        <w:ind w:left="850" w:hanging="400"/>
      </w:pPr>
      <w:rPr>
        <w:rFonts w:ascii="Wingdings" w:hAnsi="Wingding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abstractNum w:abstractNumId="25">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6">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27">
    <w:nsid w:val="4BF24193"/>
    <w:multiLevelType w:val="hybridMultilevel"/>
    <w:tmpl w:val="BBA4149A"/>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nsid w:val="51C403C4"/>
    <w:multiLevelType w:val="hybridMultilevel"/>
    <w:tmpl w:val="44A2892A"/>
    <w:lvl w:ilvl="0" w:tplc="7A84A7B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9">
    <w:nsid w:val="56703BBB"/>
    <w:multiLevelType w:val="hybridMultilevel"/>
    <w:tmpl w:val="53D0D91C"/>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nsid w:val="5BF0572B"/>
    <w:multiLevelType w:val="hybridMultilevel"/>
    <w:tmpl w:val="E0DC00BC"/>
    <w:lvl w:ilvl="0" w:tplc="35984F26">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nsid w:val="5CE34412"/>
    <w:multiLevelType w:val="hybridMultilevel"/>
    <w:tmpl w:val="BDE447C2"/>
    <w:lvl w:ilvl="0" w:tplc="20FCECC4">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nsid w:val="5D332B59"/>
    <w:multiLevelType w:val="hybridMultilevel"/>
    <w:tmpl w:val="174AD6F8"/>
    <w:lvl w:ilvl="0" w:tplc="7B52785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34">
    <w:nsid w:val="6B933A12"/>
    <w:multiLevelType w:val="hybridMultilevel"/>
    <w:tmpl w:val="60EC9EDA"/>
    <w:lvl w:ilvl="0" w:tplc="248214A6">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35">
    <w:nsid w:val="70146DC0"/>
    <w:multiLevelType w:val="hybridMultilevel"/>
    <w:tmpl w:val="0CA45472"/>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14126726">
      <w:start w:val="1"/>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73D75F1E"/>
    <w:multiLevelType w:val="hybridMultilevel"/>
    <w:tmpl w:val="DBCE10FC"/>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8">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abstractNum w:abstractNumId="39">
    <w:nsid w:val="7FE13855"/>
    <w:multiLevelType w:val="hybridMultilevel"/>
    <w:tmpl w:val="1A80E0EE"/>
    <w:lvl w:ilvl="0" w:tplc="04090009">
      <w:start w:val="1"/>
      <w:numFmt w:val="bullet"/>
      <w:lvlText w:val=""/>
      <w:lvlJc w:val="left"/>
      <w:pPr>
        <w:ind w:left="850" w:hanging="400"/>
      </w:pPr>
      <w:rPr>
        <w:rFonts w:ascii="Wingdings" w:hAnsi="Wingding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num w:numId="1">
    <w:abstractNumId w:val="23"/>
  </w:num>
  <w:num w:numId="2">
    <w:abstractNumId w:val="4"/>
  </w:num>
  <w:num w:numId="3">
    <w:abstractNumId w:val="25"/>
  </w:num>
  <w:num w:numId="4">
    <w:abstractNumId w:val="38"/>
  </w:num>
  <w:num w:numId="5">
    <w:abstractNumId w:val="26"/>
  </w:num>
  <w:num w:numId="6">
    <w:abstractNumId w:val="37"/>
  </w:num>
  <w:num w:numId="7">
    <w:abstractNumId w:val="21"/>
  </w:num>
  <w:num w:numId="8">
    <w:abstractNumId w:val="33"/>
  </w:num>
  <w:num w:numId="9">
    <w:abstractNumId w:val="15"/>
  </w:num>
  <w:num w:numId="10">
    <w:abstractNumId w:val="7"/>
  </w:num>
  <w:num w:numId="11">
    <w:abstractNumId w:val="19"/>
  </w:num>
  <w:num w:numId="12">
    <w:abstractNumId w:val="22"/>
  </w:num>
  <w:num w:numId="13">
    <w:abstractNumId w:val="29"/>
  </w:num>
  <w:num w:numId="14">
    <w:abstractNumId w:val="30"/>
  </w:num>
  <w:num w:numId="15">
    <w:abstractNumId w:val="27"/>
  </w:num>
  <w:num w:numId="16">
    <w:abstractNumId w:val="20"/>
  </w:num>
  <w:num w:numId="17">
    <w:abstractNumId w:val="36"/>
  </w:num>
  <w:num w:numId="18">
    <w:abstractNumId w:val="12"/>
  </w:num>
  <w:num w:numId="19">
    <w:abstractNumId w:val="17"/>
  </w:num>
  <w:num w:numId="20">
    <w:abstractNumId w:val="2"/>
  </w:num>
  <w:num w:numId="21">
    <w:abstractNumId w:val="24"/>
  </w:num>
  <w:num w:numId="22">
    <w:abstractNumId w:val="6"/>
  </w:num>
  <w:num w:numId="23">
    <w:abstractNumId w:val="18"/>
  </w:num>
  <w:num w:numId="24">
    <w:abstractNumId w:val="14"/>
  </w:num>
  <w:num w:numId="25">
    <w:abstractNumId w:val="39"/>
  </w:num>
  <w:num w:numId="26">
    <w:abstractNumId w:val="9"/>
  </w:num>
  <w:num w:numId="27">
    <w:abstractNumId w:val="31"/>
  </w:num>
  <w:num w:numId="28">
    <w:abstractNumId w:val="13"/>
  </w:num>
  <w:num w:numId="29">
    <w:abstractNumId w:val="10"/>
  </w:num>
  <w:num w:numId="30">
    <w:abstractNumId w:val="16"/>
  </w:num>
  <w:num w:numId="31">
    <w:abstractNumId w:val="1"/>
  </w:num>
  <w:num w:numId="32">
    <w:abstractNumId w:val="11"/>
  </w:num>
  <w:num w:numId="33">
    <w:abstractNumId w:val="0"/>
  </w:num>
  <w:num w:numId="34">
    <w:abstractNumId w:val="32"/>
  </w:num>
  <w:num w:numId="35">
    <w:abstractNumId w:val="8"/>
  </w:num>
  <w:num w:numId="36">
    <w:abstractNumId w:val="3"/>
  </w:num>
  <w:num w:numId="37">
    <w:abstractNumId w:val="34"/>
  </w:num>
  <w:num w:numId="38">
    <w:abstractNumId w:val="35"/>
  </w:num>
  <w:num w:numId="39">
    <w:abstractNumId w:val="28"/>
  </w:num>
  <w:num w:numId="40">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C2NLYwNDKytLC0tDBQ0lEKTi0uzszPAykwtqgFABfGSrotAAAA"/>
  </w:docVars>
  <w:rsids>
    <w:rsidRoot w:val="00D4259F"/>
    <w:rsid w:val="00006038"/>
    <w:rsid w:val="000256B8"/>
    <w:rsid w:val="00043B38"/>
    <w:rsid w:val="00056086"/>
    <w:rsid w:val="000564A6"/>
    <w:rsid w:val="000A5405"/>
    <w:rsid w:val="000B21EE"/>
    <w:rsid w:val="000C1B2F"/>
    <w:rsid w:val="000D1B87"/>
    <w:rsid w:val="000F4F3A"/>
    <w:rsid w:val="00103E65"/>
    <w:rsid w:val="00156AF5"/>
    <w:rsid w:val="00171AA9"/>
    <w:rsid w:val="00181491"/>
    <w:rsid w:val="001844D9"/>
    <w:rsid w:val="00187307"/>
    <w:rsid w:val="001A183C"/>
    <w:rsid w:val="001A3B33"/>
    <w:rsid w:val="001A52E5"/>
    <w:rsid w:val="001B20FB"/>
    <w:rsid w:val="001C32B1"/>
    <w:rsid w:val="001D15D4"/>
    <w:rsid w:val="001D1765"/>
    <w:rsid w:val="001E0DF9"/>
    <w:rsid w:val="00216E7F"/>
    <w:rsid w:val="00253D5A"/>
    <w:rsid w:val="002610FB"/>
    <w:rsid w:val="00264953"/>
    <w:rsid w:val="00293496"/>
    <w:rsid w:val="002C32D7"/>
    <w:rsid w:val="002E1428"/>
    <w:rsid w:val="002F013A"/>
    <w:rsid w:val="002F7B14"/>
    <w:rsid w:val="00321F7F"/>
    <w:rsid w:val="00324DE1"/>
    <w:rsid w:val="00365C0C"/>
    <w:rsid w:val="00370E7A"/>
    <w:rsid w:val="003A13EA"/>
    <w:rsid w:val="003D5CD1"/>
    <w:rsid w:val="003F612D"/>
    <w:rsid w:val="003F7A0C"/>
    <w:rsid w:val="003F7D79"/>
    <w:rsid w:val="00400301"/>
    <w:rsid w:val="00442D24"/>
    <w:rsid w:val="00450F16"/>
    <w:rsid w:val="00452E1E"/>
    <w:rsid w:val="004542D1"/>
    <w:rsid w:val="004763D5"/>
    <w:rsid w:val="00481AB0"/>
    <w:rsid w:val="00496782"/>
    <w:rsid w:val="004C0B7B"/>
    <w:rsid w:val="004C29DC"/>
    <w:rsid w:val="004C72DC"/>
    <w:rsid w:val="004F6E85"/>
    <w:rsid w:val="005174CF"/>
    <w:rsid w:val="00525BA2"/>
    <w:rsid w:val="00544ABB"/>
    <w:rsid w:val="00563963"/>
    <w:rsid w:val="00567D6D"/>
    <w:rsid w:val="0057270F"/>
    <w:rsid w:val="005B22FA"/>
    <w:rsid w:val="005B7CB2"/>
    <w:rsid w:val="005D5423"/>
    <w:rsid w:val="005D7750"/>
    <w:rsid w:val="00611539"/>
    <w:rsid w:val="00613498"/>
    <w:rsid w:val="0063502F"/>
    <w:rsid w:val="0063554F"/>
    <w:rsid w:val="006425E1"/>
    <w:rsid w:val="0068043D"/>
    <w:rsid w:val="00687858"/>
    <w:rsid w:val="006B45A6"/>
    <w:rsid w:val="006C66A4"/>
    <w:rsid w:val="006C7D94"/>
    <w:rsid w:val="006D0B23"/>
    <w:rsid w:val="006E63E8"/>
    <w:rsid w:val="00732EF6"/>
    <w:rsid w:val="00736AE5"/>
    <w:rsid w:val="00774746"/>
    <w:rsid w:val="007A79CB"/>
    <w:rsid w:val="007B39D1"/>
    <w:rsid w:val="007E0FE7"/>
    <w:rsid w:val="008006D0"/>
    <w:rsid w:val="0080776B"/>
    <w:rsid w:val="00815A99"/>
    <w:rsid w:val="00815EC9"/>
    <w:rsid w:val="00817510"/>
    <w:rsid w:val="00824946"/>
    <w:rsid w:val="00826AA0"/>
    <w:rsid w:val="00833FBD"/>
    <w:rsid w:val="00837D1B"/>
    <w:rsid w:val="00850FAF"/>
    <w:rsid w:val="00897E11"/>
    <w:rsid w:val="008B216E"/>
    <w:rsid w:val="008B62E2"/>
    <w:rsid w:val="008C0229"/>
    <w:rsid w:val="008C2687"/>
    <w:rsid w:val="008C354E"/>
    <w:rsid w:val="008E5641"/>
    <w:rsid w:val="008F3703"/>
    <w:rsid w:val="00905784"/>
    <w:rsid w:val="0092099D"/>
    <w:rsid w:val="00955A44"/>
    <w:rsid w:val="009A01B1"/>
    <w:rsid w:val="009A409D"/>
    <w:rsid w:val="009A4527"/>
    <w:rsid w:val="009A6254"/>
    <w:rsid w:val="009B33F9"/>
    <w:rsid w:val="009E7DCC"/>
    <w:rsid w:val="00A04781"/>
    <w:rsid w:val="00A138D5"/>
    <w:rsid w:val="00A26621"/>
    <w:rsid w:val="00A4175E"/>
    <w:rsid w:val="00A43B90"/>
    <w:rsid w:val="00A458CF"/>
    <w:rsid w:val="00A52A56"/>
    <w:rsid w:val="00A55314"/>
    <w:rsid w:val="00A76469"/>
    <w:rsid w:val="00A902C9"/>
    <w:rsid w:val="00AC66A6"/>
    <w:rsid w:val="00AD3AB2"/>
    <w:rsid w:val="00AE1494"/>
    <w:rsid w:val="00AE213A"/>
    <w:rsid w:val="00AE5E3F"/>
    <w:rsid w:val="00B01C24"/>
    <w:rsid w:val="00B02523"/>
    <w:rsid w:val="00B20FAB"/>
    <w:rsid w:val="00B377B9"/>
    <w:rsid w:val="00B655B4"/>
    <w:rsid w:val="00B7362E"/>
    <w:rsid w:val="00BA68C8"/>
    <w:rsid w:val="00BB7658"/>
    <w:rsid w:val="00BC26BB"/>
    <w:rsid w:val="00BE405B"/>
    <w:rsid w:val="00C200FB"/>
    <w:rsid w:val="00C40636"/>
    <w:rsid w:val="00C50F1E"/>
    <w:rsid w:val="00C95B22"/>
    <w:rsid w:val="00CC6BE3"/>
    <w:rsid w:val="00CC6FBE"/>
    <w:rsid w:val="00CD3501"/>
    <w:rsid w:val="00CE19A1"/>
    <w:rsid w:val="00D4259F"/>
    <w:rsid w:val="00D51148"/>
    <w:rsid w:val="00D62C63"/>
    <w:rsid w:val="00E00422"/>
    <w:rsid w:val="00E0646E"/>
    <w:rsid w:val="00E1436A"/>
    <w:rsid w:val="00E15301"/>
    <w:rsid w:val="00E22045"/>
    <w:rsid w:val="00E366B8"/>
    <w:rsid w:val="00E40E37"/>
    <w:rsid w:val="00E43CF0"/>
    <w:rsid w:val="00E510AD"/>
    <w:rsid w:val="00E8792C"/>
    <w:rsid w:val="00E945F8"/>
    <w:rsid w:val="00EC686A"/>
    <w:rsid w:val="00F0184C"/>
    <w:rsid w:val="00F54A6E"/>
    <w:rsid w:val="00F66802"/>
    <w:rsid w:val="00F668C0"/>
    <w:rsid w:val="00F7387C"/>
    <w:rsid w:val="00F74EAC"/>
    <w:rsid w:val="00F92534"/>
    <w:rsid w:val="00F95D0C"/>
    <w:rsid w:val="00FD1D69"/>
    <w:rsid w:val="00FF763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68FE66D0"/>
  <w15:chartTrackingRefBased/>
  <w15:docId w15:val="{02EEA7A4-E362-4CC1-9741-66C75C4EA2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99" w:qFormat="1"/>
    <w:lsdException w:name="annotation reference" w:uiPriority="99" w:qFormat="1"/>
    <w:lsdException w:name="Title" w:qFormat="1"/>
    <w:lsdException w:name="Subtitle" w:qFormat="1"/>
    <w:lsdException w:name="Hyperlink"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
    <w:basedOn w:val="3"/>
    <w:next w:val="a"/>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qFormat/>
  </w:style>
  <w:style w:type="paragraph" w:customStyle="1" w:styleId="B3">
    <w:name w:val="B3"/>
    <w:basedOn w:val="32"/>
    <w:link w:val="B3Char"/>
    <w:qFormat/>
  </w:style>
  <w:style w:type="paragraph" w:customStyle="1" w:styleId="B4">
    <w:name w:val="B4"/>
    <w:basedOn w:val="41"/>
    <w:link w:val="B4Char"/>
    <w:qFormat/>
  </w:style>
  <w:style w:type="paragraph" w:customStyle="1" w:styleId="B5">
    <w:name w:val="B5"/>
    <w:basedOn w:val="51"/>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qFormat/>
    <w:rPr>
      <w:color w:val="0000FF"/>
      <w:u w:val="single"/>
    </w:rPr>
  </w:style>
  <w:style w:type="paragraph" w:styleId="ac">
    <w:name w:val="caption"/>
    <w:aliases w:val="cap,cap Char,Caption Char,Caption Char1 Char,cap Char Char1,Caption Char Char1 Char,cap Char2,条目"/>
    <w:basedOn w:val="a"/>
    <w:next w:val="a"/>
    <w:link w:val="Char0"/>
    <w:uiPriority w:val="99"/>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link w:val="Char1"/>
    <w:uiPriority w:val="99"/>
    <w:qFormat/>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uiPriority w:val="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5">
    <w:name w:val="Balloon Text"/>
    <w:basedOn w:val="a"/>
    <w:semiHidden/>
    <w:rPr>
      <w:rFonts w:ascii="Tahoma" w:hAnsi="Tahoma" w:cs="Tahoma"/>
      <w:sz w:val="16"/>
      <w:szCs w:val="16"/>
    </w:rPr>
  </w:style>
  <w:style w:type="character" w:styleId="af6">
    <w:name w:val="annotation reference"/>
    <w:uiPriority w:val="99"/>
    <w:qFormat/>
    <w:rPr>
      <w:sz w:val="16"/>
      <w:szCs w:val="16"/>
    </w:rPr>
  </w:style>
  <w:style w:type="paragraph" w:styleId="af7">
    <w:name w:val="annotation subject"/>
    <w:basedOn w:val="af2"/>
    <w:next w:val="af2"/>
    <w:semiHidden/>
    <w:pPr>
      <w:spacing w:before="0" w:after="180"/>
    </w:pPr>
    <w:rPr>
      <w:b/>
      <w:bCs/>
      <w:lang w:val="en-GB"/>
    </w:rPr>
  </w:style>
  <w:style w:type="paragraph" w:styleId="af8">
    <w:name w:val="Title"/>
    <w:basedOn w:val="a"/>
    <w:next w:val="a"/>
    <w:link w:val="Char2"/>
    <w:qFormat/>
    <w:pPr>
      <w:spacing w:before="240" w:after="120"/>
      <w:jc w:val="center"/>
      <w:outlineLvl w:val="0"/>
    </w:pPr>
    <w:rPr>
      <w:rFonts w:ascii="맑은 고딕" w:eastAsia="돋움" w:hAnsi="맑은 고딕"/>
      <w:b/>
      <w:bCs/>
      <w:sz w:val="32"/>
      <w:szCs w:val="32"/>
    </w:rPr>
  </w:style>
  <w:style w:type="character" w:customStyle="1" w:styleId="Char2">
    <w:name w:val="제목 Char"/>
    <w:link w:val="af8"/>
    <w:rPr>
      <w:rFonts w:ascii="맑은 고딕" w:eastAsia="돋움" w:hAnsi="맑은 고딕" w:cs="Times New Roman"/>
      <w:b/>
      <w:bCs/>
      <w:sz w:val="32"/>
      <w:szCs w:val="32"/>
      <w:lang w:val="en-GB" w:eastAsia="en-US"/>
    </w:rPr>
  </w:style>
  <w:style w:type="character" w:customStyle="1" w:styleId="B1Char">
    <w:name w:val="B1 Char"/>
    <w:link w:val="B1"/>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qFormat/>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3">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qFormat/>
    <w:rPr>
      <w:lang w:val="en-GB" w:eastAsia="en-US" w:bidi="ar-SA"/>
    </w:rPr>
  </w:style>
  <w:style w:type="character" w:customStyle="1" w:styleId="B3Char2">
    <w:name w:val="B3 Char2"/>
    <w:qFormat/>
    <w:rPr>
      <w:lang w:val="en-GB" w:eastAsia="en-US" w:bidi="ar-SA"/>
    </w:rPr>
  </w:style>
  <w:style w:type="paragraph" w:customStyle="1" w:styleId="Doc-text2">
    <w:name w:val="Doc-text2"/>
    <w:basedOn w:val="a"/>
    <w:link w:val="Doc-text2Char"/>
    <w:qFormat/>
    <w:pPr>
      <w:spacing w:before="120" w:after="120"/>
    </w:pPr>
    <w:rPr>
      <w:rFonts w:ascii="Arial" w:eastAsia="맑은 고딕" w:hAnsi="Arial" w:cs="Arial"/>
      <w:color w:val="000000"/>
      <w:lang w:eastAsia="ko-KR"/>
    </w:rPr>
  </w:style>
  <w:style w:type="character" w:customStyle="1" w:styleId="Doc-text2Char">
    <w:name w:val="Doc-text2 Char"/>
    <w:link w:val="Doc-text2"/>
    <w:qFormat/>
    <w:rPr>
      <w:rFonts w:ascii="Arial" w:eastAsia="맑은 고딕" w:hAnsi="Arial" w:cs="Arial"/>
      <w:color w:val="000000"/>
      <w:lang w:val="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rPr>
      <w:rFonts w:eastAsia="SimSun"/>
      <w:lang w:val="en-GB" w:eastAsia="en-US" w:bidi="ar-SA"/>
    </w:rPr>
  </w:style>
  <w:style w:type="character" w:customStyle="1" w:styleId="NOChar">
    <w:name w:val="NO Char"/>
    <w:link w:val="NO"/>
    <w:qFormat/>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styleId="afa">
    <w:name w:val="List Paragraph"/>
    <w:basedOn w:val="a"/>
    <w:link w:val="Char4"/>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qFormat/>
    <w:rPr>
      <w:rFonts w:ascii="Courier New" w:hAnsi="Courier New"/>
      <w:noProof/>
      <w:sz w:val="16"/>
      <w:lang w:val="en-US" w:eastAsia="en-US" w:bidi="ar-SA"/>
    </w:rPr>
  </w:style>
  <w:style w:type="character" w:customStyle="1" w:styleId="TACChar">
    <w:name w:val="TAC Char"/>
    <w:link w:val="TAC"/>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Proposal">
    <w:name w:val="Proposal"/>
    <w:basedOn w:val="a"/>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locked/>
    <w:rPr>
      <w:rFonts w:ascii="Arial" w:hAnsi="Arial"/>
      <w:sz w:val="18"/>
      <w:lang w:eastAsia="en-US"/>
    </w:rPr>
  </w:style>
  <w:style w:type="character" w:customStyle="1" w:styleId="THChar">
    <w:name w:val="TH Char"/>
    <w:link w:val="TH"/>
    <w:qFormat/>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Pr>
      <w:rFonts w:ascii="Arial" w:hAnsi="Arial"/>
      <w:b/>
      <w:noProof/>
      <w:sz w:val="18"/>
      <w:lang w:eastAsia="en-US"/>
    </w:rPr>
  </w:style>
  <w:style w:type="character" w:customStyle="1" w:styleId="EditorsNoteCharChar">
    <w:name w:val="Editor's Note Char Char"/>
    <w:rPr>
      <w:rFonts w:eastAsia="Times New Roman"/>
      <w:color w:val="FF0000"/>
      <w:lang w:val="en-GB" w:eastAsia="ja-JP"/>
    </w:rPr>
  </w:style>
  <w:style w:type="paragraph" w:customStyle="1" w:styleId="Observation">
    <w:name w:val="Observation"/>
    <w:basedOn w:val="a"/>
    <w:pPr>
      <w:numPr>
        <w:numId w:val="8"/>
      </w:numPr>
    </w:pPr>
  </w:style>
  <w:style w:type="paragraph" w:styleId="afb">
    <w:name w:val="Revision"/>
    <w:hidden/>
    <w:uiPriority w:val="99"/>
    <w:semiHidden/>
    <w:rPr>
      <w:rFonts w:ascii="Times New Roman" w:hAnsi="Times New Roman"/>
      <w:lang w:val="en-GB" w:eastAsia="en-US"/>
    </w:rPr>
  </w:style>
  <w:style w:type="character" w:customStyle="1" w:styleId="TFChar">
    <w:name w:val="TF Char"/>
    <w:link w:val="TF"/>
    <w:rPr>
      <w:rFonts w:ascii="Arial" w:hAnsi="Arial"/>
      <w:b/>
      <w:lang w:val="en-GB" w:eastAsia="en-US"/>
    </w:rPr>
  </w:style>
  <w:style w:type="character" w:customStyle="1" w:styleId="Char0">
    <w:name w:val="캡션 Char"/>
    <w:aliases w:val="cap Char1,cap Char Char,Caption Char Char,Caption Char1 Char Char,cap Char Char1 Char,Caption Char Char1 Char Char,cap Char2 Char,条目 Char"/>
    <w:link w:val="ac"/>
    <w:uiPriority w:val="99"/>
    <w:rPr>
      <w:rFonts w:ascii="Times New Roman" w:eastAsia="MS Mincho" w:hAnsi="Times New Roman"/>
      <w:b/>
      <w:lang w:val="en-GB" w:eastAsia="en-US"/>
    </w:rPr>
  </w:style>
  <w:style w:type="character" w:customStyle="1" w:styleId="Char4">
    <w:name w:val="목록 단락 Char"/>
    <w:link w:val="afa"/>
    <w:uiPriority w:val="34"/>
    <w:qFormat/>
    <w:locked/>
    <w:rPr>
      <w:rFonts w:ascii="맑은 고딕" w:eastAsia="맑은 고딕" w:hAnsi="맑은 고딕"/>
      <w:kern w:val="2"/>
      <w:szCs w:val="22"/>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Pr>
      <w:rFonts w:ascii="Times New Roman" w:eastAsia="맑은 고딕" w:hAnsi="Times New Roman"/>
      <w:lang w:val="en-GB" w:eastAsia="ja-JP"/>
    </w:rPr>
  </w:style>
  <w:style w:type="character" w:customStyle="1" w:styleId="CRCoverPageZchn">
    <w:name w:val="CR Cover Page Zchn"/>
    <w:link w:val="CRCoverPage"/>
    <w:locked/>
    <w:rPr>
      <w:rFonts w:ascii="Arial" w:eastAsia="MS Mincho" w:hAnsi="Arial"/>
      <w:lang w:val="en-GB" w:eastAsia="en-US"/>
    </w:rPr>
  </w:style>
  <w:style w:type="character" w:customStyle="1" w:styleId="Char1">
    <w:name w:val="메모 텍스트 Char"/>
    <w:basedOn w:val="a0"/>
    <w:link w:val="af2"/>
    <w:uiPriority w:val="99"/>
    <w:qFormat/>
    <w:rPr>
      <w:rFonts w:ascii="Times New Roman" w:hAnsi="Times New Roman"/>
      <w:lang w:eastAsia="en-US"/>
    </w:rPr>
  </w:style>
  <w:style w:type="character" w:customStyle="1" w:styleId="NOZchn">
    <w:name w:val="NO Zchn"/>
  </w:style>
  <w:style w:type="paragraph" w:customStyle="1" w:styleId="Agreement">
    <w:name w:val="Agreement"/>
    <w:basedOn w:val="a"/>
    <w:next w:val="Doc-text2"/>
    <w:uiPriority w:val="99"/>
    <w:qFormat/>
    <w:pPr>
      <w:numPr>
        <w:numId w:val="38"/>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110319044">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62305996">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98576357">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283996008">
      <w:bodyDiv w:val="1"/>
      <w:marLeft w:val="0"/>
      <w:marRight w:val="0"/>
      <w:marTop w:val="0"/>
      <w:marBottom w:val="0"/>
      <w:divBdr>
        <w:top w:val="none" w:sz="0" w:space="0" w:color="auto"/>
        <w:left w:val="none" w:sz="0" w:space="0" w:color="auto"/>
        <w:bottom w:val="none" w:sz="0" w:space="0" w:color="auto"/>
        <w:right w:val="none" w:sz="0" w:space="0" w:color="auto"/>
      </w:divBdr>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85787121">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Documents\3GPP\tsg_ran\WG2\TSGR2_112-e\Docs\R2-2010701.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F757C8-EAAF-4D33-A1E9-76318D2FAA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3</TotalTime>
  <Pages>5</Pages>
  <Words>1989</Words>
  <Characters>11342</Characters>
  <Application>Microsoft Office Word</Application>
  <DocSecurity>0</DocSecurity>
  <Lines>94</Lines>
  <Paragraphs>26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13305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김홍석/선임연구원/차세대표준(연)5G표준Task(hassium.kim@lge.com)</dc:creator>
  <cp:keywords/>
  <dc:description/>
  <cp:lastModifiedBy>최시영/선임연구원/미래기술센터 C&amp;M표준(연)5G무선통신표준Task(see0.choi@lge.com)</cp:lastModifiedBy>
  <cp:revision>5</cp:revision>
  <cp:lastPrinted>2014-08-09T03:01:00Z</cp:lastPrinted>
  <dcterms:created xsi:type="dcterms:W3CDTF">2021-10-21T04:52:00Z</dcterms:created>
  <dcterms:modified xsi:type="dcterms:W3CDTF">2021-10-22T05:18:00Z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